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BE71F" w14:textId="1E7334D0" w:rsidR="002223BC" w:rsidRDefault="002223BC" w:rsidP="002223BC">
      <w:pPr>
        <w:jc w:val="center"/>
        <w:rPr>
          <w:b/>
          <w:bCs/>
        </w:rPr>
      </w:pPr>
      <w:r>
        <w:rPr>
          <w:b/>
          <w:bCs/>
          <w:noProof/>
        </w:rPr>
        <w:drawing>
          <wp:inline distT="0" distB="0" distL="0" distR="0" wp14:anchorId="44BDC8CF" wp14:editId="42C20F86">
            <wp:extent cx="1928999" cy="1152525"/>
            <wp:effectExtent l="0" t="0" r="0" b="0"/>
            <wp:docPr id="1618505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05529" name="Picture 1618505529"/>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40952" cy="1159667"/>
                    </a:xfrm>
                    <a:prstGeom prst="rect">
                      <a:avLst/>
                    </a:prstGeom>
                  </pic:spPr>
                </pic:pic>
              </a:graphicData>
            </a:graphic>
          </wp:inline>
        </w:drawing>
      </w:r>
    </w:p>
    <w:p w14:paraId="3519633D" w14:textId="20CA2DCD" w:rsidR="002223BC" w:rsidRPr="002223BC" w:rsidRDefault="002223BC" w:rsidP="002223BC">
      <w:pPr>
        <w:jc w:val="center"/>
        <w:rPr>
          <w:b/>
          <w:bCs/>
        </w:rPr>
      </w:pPr>
      <w:r w:rsidRPr="002223BC">
        <w:rPr>
          <w:b/>
          <w:bCs/>
        </w:rPr>
        <w:t>Independent Contactor Agreement for Veterinary Relief Services</w:t>
      </w:r>
    </w:p>
    <w:p w14:paraId="15CDE31B" w14:textId="6B519DA3" w:rsidR="002223BC" w:rsidRPr="002223BC" w:rsidRDefault="002223BC" w:rsidP="002223BC">
      <w:r w:rsidRPr="002223BC">
        <w:t>This Agreement is between TLC and Contractor.  Contractor is an independent contractor and not an employee of TLC. The Contractor has the freedom to practice elsewhere and is no way exclusive to TLC.</w:t>
      </w:r>
    </w:p>
    <w:p w14:paraId="168E41FA" w14:textId="77777777" w:rsidR="002223BC" w:rsidRPr="002223BC" w:rsidRDefault="002223BC" w:rsidP="002223BC">
      <w:r w:rsidRPr="002223BC">
        <w:rPr>
          <w:b/>
          <w:bCs/>
        </w:rPr>
        <w:t>Description of Services.</w:t>
      </w:r>
      <w:r w:rsidRPr="002223BC">
        <w:t>  The Contractor, working independently and not as an employee of TLC, agrees to provide the following services (collectively, “Services”):</w:t>
      </w:r>
    </w:p>
    <w:p w14:paraId="6A85CC04" w14:textId="77777777" w:rsidR="002223BC" w:rsidRPr="002223BC" w:rsidRDefault="002223BC" w:rsidP="002223BC">
      <w:r w:rsidRPr="002223BC">
        <w:rPr>
          <w:b/>
          <w:bCs/>
        </w:rPr>
        <w:t>Surgical Shifts:</w:t>
      </w:r>
    </w:p>
    <w:p w14:paraId="29F09823" w14:textId="77777777" w:rsidR="002223BC" w:rsidRPr="002223BC" w:rsidRDefault="002223BC" w:rsidP="002223BC">
      <w:r w:rsidRPr="002223BC">
        <w:t>·         Spay Neuter Surgery on Cats and Dogs</w:t>
      </w:r>
    </w:p>
    <w:p w14:paraId="0E0932A9" w14:textId="77777777" w:rsidR="002223BC" w:rsidRPr="002223BC" w:rsidRDefault="002223BC" w:rsidP="002223BC">
      <w:r w:rsidRPr="002223BC">
        <w:t>·         Remain on Site until all Pets are Sterilized, Stable, and Awake</w:t>
      </w:r>
    </w:p>
    <w:p w14:paraId="11E93CDD" w14:textId="77777777" w:rsidR="002223BC" w:rsidRPr="002223BC" w:rsidRDefault="002223BC" w:rsidP="002223BC">
      <w:r w:rsidRPr="002223BC">
        <w:t>·         Basic Wellness Services on Cats and Dogs</w:t>
      </w:r>
    </w:p>
    <w:p w14:paraId="3BD097FE" w14:textId="77777777" w:rsidR="002223BC" w:rsidRPr="002223BC" w:rsidRDefault="002223BC" w:rsidP="002223BC">
      <w:r w:rsidRPr="002223BC">
        <w:t>·         See and Treat (if needed) Surgical Rechecks</w:t>
      </w:r>
    </w:p>
    <w:p w14:paraId="4C63BD78" w14:textId="77777777" w:rsidR="002223BC" w:rsidRPr="002223BC" w:rsidRDefault="002223BC" w:rsidP="002223BC">
      <w:r w:rsidRPr="002223BC">
        <w:t>·         Prescribing Necessary Medications as Needed to Patients</w:t>
      </w:r>
    </w:p>
    <w:p w14:paraId="29688866" w14:textId="77777777" w:rsidR="002223BC" w:rsidRPr="002223BC" w:rsidRDefault="002223BC" w:rsidP="002223BC">
      <w:r w:rsidRPr="002223BC">
        <w:t>·         Provide Detailed Medical Notes for all Patients Seen</w:t>
      </w:r>
    </w:p>
    <w:p w14:paraId="2A4588CC" w14:textId="77777777" w:rsidR="002223BC" w:rsidRPr="002223BC" w:rsidRDefault="002223BC" w:rsidP="002223BC">
      <w:r w:rsidRPr="002223BC">
        <w:rPr>
          <w:b/>
          <w:bCs/>
        </w:rPr>
        <w:t>General Practice Shifts:</w:t>
      </w:r>
    </w:p>
    <w:p w14:paraId="489DC87C" w14:textId="77777777" w:rsidR="002223BC" w:rsidRPr="002223BC" w:rsidRDefault="002223BC" w:rsidP="002223BC">
      <w:r w:rsidRPr="002223BC">
        <w:t>·         Basic Wellness Services on Cats and Dogs</w:t>
      </w:r>
    </w:p>
    <w:p w14:paraId="682116BC" w14:textId="77777777" w:rsidR="002223BC" w:rsidRPr="002223BC" w:rsidRDefault="002223BC" w:rsidP="002223BC">
      <w:r w:rsidRPr="002223BC">
        <w:t>·         Treatment of Noncomplicated Sick Pets</w:t>
      </w:r>
    </w:p>
    <w:p w14:paraId="58721465" w14:textId="77777777" w:rsidR="002223BC" w:rsidRPr="002223BC" w:rsidRDefault="002223BC" w:rsidP="002223BC">
      <w:r w:rsidRPr="002223BC">
        <w:t>·         See and Treat (if needed) Surgical Rechecks</w:t>
      </w:r>
    </w:p>
    <w:p w14:paraId="2B854853" w14:textId="77777777" w:rsidR="002223BC" w:rsidRPr="002223BC" w:rsidRDefault="002223BC" w:rsidP="002223BC">
      <w:r w:rsidRPr="002223BC">
        <w:t>·         Remain on Site during the Agreed Shift Schedule</w:t>
      </w:r>
    </w:p>
    <w:p w14:paraId="333465A1" w14:textId="77777777" w:rsidR="002223BC" w:rsidRPr="002223BC" w:rsidRDefault="002223BC" w:rsidP="002223BC">
      <w:r w:rsidRPr="002223BC">
        <w:t>·         Prescribing Necessary Medications as Needed to Patients</w:t>
      </w:r>
    </w:p>
    <w:p w14:paraId="7C2BA448" w14:textId="77777777" w:rsidR="002223BC" w:rsidRPr="002223BC" w:rsidRDefault="002223BC" w:rsidP="002223BC">
      <w:r w:rsidRPr="002223BC">
        <w:t>·         Provide Detailed Medical Notes for all Patients Seen</w:t>
      </w:r>
    </w:p>
    <w:p w14:paraId="314A5358" w14:textId="77777777" w:rsidR="002223BC" w:rsidRPr="002223BC" w:rsidRDefault="002223BC" w:rsidP="002223BC">
      <w:r w:rsidRPr="002223BC">
        <w:rPr>
          <w:b/>
          <w:bCs/>
        </w:rPr>
        <w:t>Performance of Services. </w:t>
      </w:r>
      <w:r w:rsidRPr="002223BC">
        <w:t xml:space="preserve"> The Contractor is a professional who will use their own business methods, specifics, and means to perform the Services.  The Contractor has not and will not receive training from TLC regarding how to perform the Services.  TLC will provide medical supplies as deemed necessary by the Medical Director.  If the Contractor </w:t>
      </w:r>
      <w:r w:rsidRPr="002223BC">
        <w:lastRenderedPageBreak/>
        <w:t>requires anything additional, the Contractor will provide these supplies.  The Contractor should contact the Executive Director if they would like to review a list of supplies TLC keeps on hand.  The Contractor reserves the right to request posted open shifts at any of the TLC locations, but shifts are not guaranteed.  The Contractor will ensure that the Services are performed in accordance with all relevant federal, state and local laws and regulations, and will maintain all necessary licenses, permits, and registrations requires for the Services.</w:t>
      </w:r>
    </w:p>
    <w:p w14:paraId="0B6C341C" w14:textId="77777777" w:rsidR="002223BC" w:rsidRPr="002223BC" w:rsidRDefault="002223BC" w:rsidP="002223BC">
      <w:r w:rsidRPr="002223BC">
        <w:rPr>
          <w:b/>
          <w:bCs/>
        </w:rPr>
        <w:t>Term. </w:t>
      </w:r>
      <w:r w:rsidRPr="002223BC">
        <w:t> This agreement will begin on the date this Agreement is signed and will remain in effect until it is terminated by the Contractor or TLC.</w:t>
      </w:r>
    </w:p>
    <w:p w14:paraId="04DB7ED9" w14:textId="7880E31B" w:rsidR="0070223B" w:rsidRDefault="002223BC">
      <w:r w:rsidRPr="002223BC">
        <w:rPr>
          <w:b/>
          <w:bCs/>
        </w:rPr>
        <w:t>Payment for Services. </w:t>
      </w:r>
      <w:r w:rsidRPr="002223BC">
        <w:t>The Contractor will be paid by the shift. TLC will pay the Contractor on the 1</w:t>
      </w:r>
      <w:r w:rsidRPr="002223BC">
        <w:rPr>
          <w:vertAlign w:val="superscript"/>
        </w:rPr>
        <w:t>st</w:t>
      </w:r>
      <w:r w:rsidRPr="002223BC">
        <w:t xml:space="preserve"> and the 15</w:t>
      </w:r>
      <w:r w:rsidRPr="002223BC">
        <w:rPr>
          <w:vertAlign w:val="superscript"/>
        </w:rPr>
        <w:t>th</w:t>
      </w:r>
      <w:r w:rsidRPr="002223BC">
        <w:t xml:space="preserve"> of each month. Shifts worked from the 9</w:t>
      </w:r>
      <w:r w:rsidRPr="002223BC">
        <w:rPr>
          <w:vertAlign w:val="superscript"/>
        </w:rPr>
        <w:t>th</w:t>
      </w:r>
      <w:r w:rsidRPr="002223BC">
        <w:t xml:space="preserve"> through the 23</w:t>
      </w:r>
      <w:r w:rsidRPr="002223BC">
        <w:rPr>
          <w:vertAlign w:val="superscript"/>
        </w:rPr>
        <w:t>rd</w:t>
      </w:r>
      <w:r w:rsidRPr="002223BC">
        <w:t xml:space="preserve"> will be paid on the 1</w:t>
      </w:r>
      <w:r w:rsidRPr="002223BC">
        <w:rPr>
          <w:vertAlign w:val="superscript"/>
        </w:rPr>
        <w:t>st</w:t>
      </w:r>
      <w:r w:rsidRPr="002223BC">
        <w:t>. Shifts worked from the 24</w:t>
      </w:r>
      <w:r w:rsidRPr="002223BC">
        <w:rPr>
          <w:vertAlign w:val="superscript"/>
        </w:rPr>
        <w:t>th</w:t>
      </w:r>
      <w:r w:rsidRPr="002223BC">
        <w:t xml:space="preserve"> to the 8</w:t>
      </w:r>
      <w:r w:rsidRPr="002223BC">
        <w:rPr>
          <w:vertAlign w:val="superscript"/>
        </w:rPr>
        <w:t>th</w:t>
      </w:r>
      <w:r w:rsidRPr="002223BC">
        <w:t xml:space="preserve"> will be paid on the 15</w:t>
      </w:r>
      <w:r w:rsidRPr="002223BC">
        <w:rPr>
          <w:vertAlign w:val="superscript"/>
        </w:rPr>
        <w:t>th</w:t>
      </w:r>
      <w:r w:rsidRPr="002223BC">
        <w:t>. </w:t>
      </w:r>
    </w:p>
    <w:p w14:paraId="53314986" w14:textId="77777777" w:rsidR="002223BC" w:rsidRPr="002223BC" w:rsidRDefault="002223BC" w:rsidP="002223BC">
      <w:r w:rsidRPr="002223BC">
        <w:rPr>
          <w:b/>
          <w:bCs/>
        </w:rPr>
        <w:t>Expenses. </w:t>
      </w:r>
      <w:r w:rsidRPr="002223BC">
        <w:t> No other fees or expenses, except those outlined in the Payment for Services section above, will be paid to the Contractor unless such fees or expenses have been approved in advance by TLC in writing.  The Contractor’s business and travel expenses are to be paid by the Contractor and not by TLC.  The Contractor shall be solely responsible for all taxes, Social Security contributions or payments, disability insurance, unemployment taxes, and other payroll type taxes applicable to such compensation.</w:t>
      </w:r>
    </w:p>
    <w:p w14:paraId="24DE7E03" w14:textId="77777777" w:rsidR="002223BC" w:rsidRPr="002223BC" w:rsidRDefault="002223BC" w:rsidP="002223BC">
      <w:r w:rsidRPr="002223BC">
        <w:rPr>
          <w:b/>
          <w:bCs/>
        </w:rPr>
        <w:t>Other Relief Services. </w:t>
      </w:r>
      <w:r w:rsidRPr="002223BC">
        <w:t> TLC cannot accept any shift requests if Contractor takes a shift with TLC through a third-party relief service.  TLC has relationships with these services, and it is in violation of TLC’s contract with these services.</w:t>
      </w:r>
    </w:p>
    <w:p w14:paraId="0694F4E3" w14:textId="77777777" w:rsidR="002223BC" w:rsidRPr="002223BC" w:rsidRDefault="002223BC" w:rsidP="002223BC">
      <w:r w:rsidRPr="002223BC">
        <w:rPr>
          <w:b/>
          <w:bCs/>
        </w:rPr>
        <w:t>Relationship of Parties. </w:t>
      </w:r>
      <w:r w:rsidRPr="002223BC">
        <w:t> It is understood by the parties that the Contractor is an independent contractor with respect to TLC and not an employee of TLC.  TLC will not provide fringe benefits, including health insurance benefits, paid vacation, or any other employee benefit, for the benefit of the Contractor.</w:t>
      </w:r>
    </w:p>
    <w:p w14:paraId="1B8359FF" w14:textId="77777777" w:rsidR="002223BC" w:rsidRPr="002223BC" w:rsidRDefault="002223BC" w:rsidP="002223BC">
      <w:r w:rsidRPr="002223BC">
        <w:t>The relationship between the Contractor and TLC is non-exclusive.  The Contractor also performs services for other organizations and/or individuals.  The Contractor has no right to act as an agent for TLC and has an obligation to notify any involved parties that it is not an agent of TLC.</w:t>
      </w:r>
    </w:p>
    <w:p w14:paraId="19204196" w14:textId="77777777" w:rsidR="002223BC" w:rsidRPr="002223BC" w:rsidRDefault="002223BC" w:rsidP="002223BC">
      <w:r w:rsidRPr="002223BC">
        <w:rPr>
          <w:b/>
          <w:bCs/>
        </w:rPr>
        <w:t>TLC’s Control. </w:t>
      </w:r>
      <w:r w:rsidRPr="002223BC">
        <w:t> TLC has no right or power to control or otherwise interfere with the Contractor’s mode of effecting performance under this Agreement.  TLC’s only concern is the result of the Contractor’s work, and not the means of accomplishing it.  Except in extraordinary circumstances, when necessary, the Contractor shall perform the Services without direct supervision of TLC.</w:t>
      </w:r>
    </w:p>
    <w:p w14:paraId="0580E8F1" w14:textId="77777777" w:rsidR="002223BC" w:rsidRPr="002223BC" w:rsidRDefault="002223BC" w:rsidP="002223BC">
      <w:r w:rsidRPr="002223BC">
        <w:rPr>
          <w:b/>
          <w:bCs/>
        </w:rPr>
        <w:lastRenderedPageBreak/>
        <w:t>Confidentiality. </w:t>
      </w:r>
      <w:r w:rsidRPr="002223BC">
        <w:t> The Contractor may have had access to proprietary, private, and/or otherwise confidential information (“Confidential Information”) of TLC.  Confidential Information shall mean all non-public information that constitutes, relates, or refers to the operation of the business of TLC, including without limitation, all financial, investment, operational, personnel, sales, marketing, managerial, and statistical information of TLC, and any and all trade secrets, customer lists, or pricing information of TLC.  The nature of the information and the manner of disclosure are such that a reasonable person would understand it to be confidential.  The Contractor will not at any time or in any manner, either directly or indirectly, use for the personal benefit of the Contractor, or divulge, disclose, or communicate in any manner any Confidential Information.  The Contractor will protect such information and treat the Confidential Information as strictly confidential.  This provision shall continue to be effective after the termination of this Agreement.  Upon termination of this Agreement, the contractor will return to TLC all Confidential Information, whether physical or electronic, and other items that were used, crated, or controlled by the Contractor during the term of this Agreement.</w:t>
      </w:r>
    </w:p>
    <w:p w14:paraId="3D752A09" w14:textId="77777777" w:rsidR="002223BC" w:rsidRPr="002223BC" w:rsidRDefault="002223BC" w:rsidP="002223BC">
      <w:r w:rsidRPr="002223BC">
        <w:t>This Agreement is in compliance with the Defend Trade Secrets Act and provides civil or criminal immunity to any individual for the disclosure of trade secrets: (i) made in confidence to a federal, state, or local government official, or to an attorney when the disclosure is to report suspected violations of the law; or (ii) in a complaint or other document filed in a lawsuit if made under seal.</w:t>
      </w:r>
    </w:p>
    <w:p w14:paraId="52DA75DB" w14:textId="77777777" w:rsidR="002223BC" w:rsidRPr="002223BC" w:rsidRDefault="002223BC" w:rsidP="002223BC">
      <w:r w:rsidRPr="002223BC">
        <w:rPr>
          <w:b/>
          <w:bCs/>
        </w:rPr>
        <w:t>Insurance. </w:t>
      </w:r>
      <w:r w:rsidRPr="002223BC">
        <w:t> The Contractor acknowledges their obligation to obtain appropriate insurance coverage for themselves.  The Contractor waives any rights to recover from TLC for any injuries that the Contractor may sustain while performing the Services under this Agreement and that are a result of the negligence of the Contractor.  The Contractor will provide TLC with a copy of their liability insurance.</w:t>
      </w:r>
    </w:p>
    <w:p w14:paraId="21E8438D" w14:textId="77777777" w:rsidR="002223BC" w:rsidRPr="002223BC" w:rsidRDefault="002223BC" w:rsidP="002223BC">
      <w:r w:rsidRPr="002223BC">
        <w:rPr>
          <w:b/>
          <w:bCs/>
        </w:rPr>
        <w:t>Indemnification.</w:t>
      </w:r>
      <w:r w:rsidRPr="002223BC">
        <w:t>  The Contractor agrees to indemnify and hold TLC harmless from all claims, losses, expenses, fees, including attorney fees, costs, and judgments that may be asserted against TLC that results from the acts or omissions of the Contractor.</w:t>
      </w:r>
    </w:p>
    <w:p w14:paraId="66744EC3" w14:textId="77777777" w:rsidR="002223BC" w:rsidRPr="002223BC" w:rsidRDefault="002223BC" w:rsidP="002223BC">
      <w:r w:rsidRPr="002223BC">
        <w:rPr>
          <w:b/>
          <w:bCs/>
        </w:rPr>
        <w:t>Entire Agreement. </w:t>
      </w:r>
      <w:r w:rsidRPr="002223BC">
        <w:t> This Agreement contains the entire agreement of the parties with respect to the subject matter contained therein.  No other promises, warranties, representations, agreements, or understandings, whether oral or written, exist concerning this subject matter.  This Agreement supersedes any previous or simultaneous oral or written promises, warranties, representations, agreements, or conditions between the parties.</w:t>
      </w:r>
    </w:p>
    <w:p w14:paraId="16FE872D" w14:textId="77777777" w:rsidR="002223BC" w:rsidRPr="002223BC" w:rsidRDefault="002223BC" w:rsidP="002223BC">
      <w:r w:rsidRPr="002223BC">
        <w:rPr>
          <w:b/>
          <w:bCs/>
        </w:rPr>
        <w:lastRenderedPageBreak/>
        <w:t>Amendment. </w:t>
      </w:r>
      <w:r w:rsidRPr="002223BC">
        <w:t> This Agreement may be modified, amended, or supplemented only if changes are made in writing and signed by all parties.</w:t>
      </w:r>
    </w:p>
    <w:p w14:paraId="3D94983F" w14:textId="77777777" w:rsidR="002223BC" w:rsidRPr="002223BC" w:rsidRDefault="002223BC" w:rsidP="002223BC">
      <w:r w:rsidRPr="002223BC">
        <w:rPr>
          <w:b/>
          <w:bCs/>
        </w:rPr>
        <w:t>Waiver.</w:t>
      </w:r>
      <w:r w:rsidRPr="002223BC">
        <w:t>  The failure of either party to enforce any provision of this Agreement shall not be construed as a waiver or limitation of that party’s right to subsequently enforce and compel strict compliance with every provision of this Agreement.</w:t>
      </w:r>
    </w:p>
    <w:p w14:paraId="08A18CFF" w14:textId="77777777" w:rsidR="002223BC" w:rsidRPr="002223BC" w:rsidRDefault="002223BC" w:rsidP="002223BC">
      <w:r w:rsidRPr="002223BC">
        <w:rPr>
          <w:b/>
          <w:bCs/>
        </w:rPr>
        <w:t>Severability.</w:t>
      </w:r>
      <w:r w:rsidRPr="002223BC">
        <w:t>  If any provision of this Agreement shall be held to be invalid, illegal, or unenforceable for any reason, the remaining provisions shall continue to be valid and enforceable.  If a court finds that any provision of this Agreement is invalid, illegal, or unenforceable, but that by limiting such provision it would become valid and enforceable, then such provision shall be deemed to be written, construed, and enforces as so limited.</w:t>
      </w:r>
    </w:p>
    <w:p w14:paraId="38AAB986" w14:textId="77777777" w:rsidR="002223BC" w:rsidRPr="002223BC" w:rsidRDefault="002223BC" w:rsidP="002223BC">
      <w:r w:rsidRPr="002223BC">
        <w:rPr>
          <w:b/>
          <w:bCs/>
        </w:rPr>
        <w:t>Applicable Law. </w:t>
      </w:r>
      <w:r w:rsidRPr="002223BC">
        <w:t> This Agreement shall be governed by the laws of the State of Texas.</w:t>
      </w:r>
    </w:p>
    <w:p w14:paraId="4A0F275D" w14:textId="6DB09788" w:rsidR="002223BC" w:rsidRDefault="002223BC">
      <w:r w:rsidRPr="002223BC">
        <w:rPr>
          <w:b/>
          <w:bCs/>
        </w:rPr>
        <w:t>Signatories. </w:t>
      </w:r>
      <w:r w:rsidRPr="002223BC">
        <w:t> This Agreement is effective as of the date first above written.</w:t>
      </w:r>
    </w:p>
    <w:sectPr w:rsidR="002223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BC"/>
    <w:rsid w:val="002223BC"/>
    <w:rsid w:val="002B0D1B"/>
    <w:rsid w:val="0070223B"/>
    <w:rsid w:val="00D84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3F56F"/>
  <w15:chartTrackingRefBased/>
  <w15:docId w15:val="{8DCB7728-8553-42CA-9164-2BEC6A9B7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3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3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3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3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3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3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3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3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3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3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3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3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3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3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3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3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3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3BC"/>
    <w:rPr>
      <w:rFonts w:eastAsiaTheme="majorEastAsia" w:cstheme="majorBidi"/>
      <w:color w:val="272727" w:themeColor="text1" w:themeTint="D8"/>
    </w:rPr>
  </w:style>
  <w:style w:type="paragraph" w:styleId="Title">
    <w:name w:val="Title"/>
    <w:basedOn w:val="Normal"/>
    <w:next w:val="Normal"/>
    <w:link w:val="TitleChar"/>
    <w:uiPriority w:val="10"/>
    <w:qFormat/>
    <w:rsid w:val="002223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3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3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3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3BC"/>
    <w:pPr>
      <w:spacing w:before="160"/>
      <w:jc w:val="center"/>
    </w:pPr>
    <w:rPr>
      <w:i/>
      <w:iCs/>
      <w:color w:val="404040" w:themeColor="text1" w:themeTint="BF"/>
    </w:rPr>
  </w:style>
  <w:style w:type="character" w:customStyle="1" w:styleId="QuoteChar">
    <w:name w:val="Quote Char"/>
    <w:basedOn w:val="DefaultParagraphFont"/>
    <w:link w:val="Quote"/>
    <w:uiPriority w:val="29"/>
    <w:rsid w:val="002223BC"/>
    <w:rPr>
      <w:i/>
      <w:iCs/>
      <w:color w:val="404040" w:themeColor="text1" w:themeTint="BF"/>
    </w:rPr>
  </w:style>
  <w:style w:type="paragraph" w:styleId="ListParagraph">
    <w:name w:val="List Paragraph"/>
    <w:basedOn w:val="Normal"/>
    <w:uiPriority w:val="34"/>
    <w:qFormat/>
    <w:rsid w:val="002223BC"/>
    <w:pPr>
      <w:ind w:left="720"/>
      <w:contextualSpacing/>
    </w:pPr>
  </w:style>
  <w:style w:type="character" w:styleId="IntenseEmphasis">
    <w:name w:val="Intense Emphasis"/>
    <w:basedOn w:val="DefaultParagraphFont"/>
    <w:uiPriority w:val="21"/>
    <w:qFormat/>
    <w:rsid w:val="002223BC"/>
    <w:rPr>
      <w:i/>
      <w:iCs/>
      <w:color w:val="0F4761" w:themeColor="accent1" w:themeShade="BF"/>
    </w:rPr>
  </w:style>
  <w:style w:type="paragraph" w:styleId="IntenseQuote">
    <w:name w:val="Intense Quote"/>
    <w:basedOn w:val="Normal"/>
    <w:next w:val="Normal"/>
    <w:link w:val="IntenseQuoteChar"/>
    <w:uiPriority w:val="30"/>
    <w:qFormat/>
    <w:rsid w:val="002223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3BC"/>
    <w:rPr>
      <w:i/>
      <w:iCs/>
      <w:color w:val="0F4761" w:themeColor="accent1" w:themeShade="BF"/>
    </w:rPr>
  </w:style>
  <w:style w:type="character" w:styleId="IntenseReference">
    <w:name w:val="Intense Reference"/>
    <w:basedOn w:val="DefaultParagraphFont"/>
    <w:uiPriority w:val="32"/>
    <w:qFormat/>
    <w:rsid w:val="002223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1317</Words>
  <Characters>6691</Characters>
  <Application>Microsoft Office Word</Application>
  <DocSecurity>0</DocSecurity>
  <Lines>121</Lines>
  <Paragraphs>78</Paragraphs>
  <ScaleCrop>false</ScaleCrop>
  <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Deana Love</dc:creator>
  <cp:keywords/>
  <dc:description/>
  <cp:lastModifiedBy>Deana Love</cp:lastModifiedBy>
  <cp:revision>1</cp:revision>
  <cp:lastPrinted>2026-06-23T16:09:00Z</cp:lastPrinted>
  <dcterms:created xsi:type="dcterms:W3CDTF">2026-06-23T16:08:00Z</dcterms:created>
  <dcterms:modified xsi:type="dcterms:W3CDTF">2026-06-23T16:12:00Z</dcterms:modified>
</cp:coreProperties>
</file>