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A36AC" w14:textId="1B626A63" w:rsidR="00242A30" w:rsidRPr="00242A30" w:rsidRDefault="00242A30" w:rsidP="00483B34">
      <w:pPr>
        <w:pStyle w:val="Heading1"/>
        <w:spacing w:before="0"/>
      </w:pPr>
      <w:r w:rsidRPr="006C7B55">
        <w:t>SECURITY AND BADGING REQUIREMENTS</w:t>
      </w:r>
    </w:p>
    <w:p w14:paraId="0830241A" w14:textId="6E4088E5" w:rsidR="00242A30" w:rsidRDefault="00242A30" w:rsidP="006C7B55">
      <w:pPr>
        <w:kinsoku w:val="0"/>
        <w:overflowPunct w:val="0"/>
        <w:autoSpaceDE w:val="0"/>
        <w:autoSpaceDN w:val="0"/>
        <w:adjustRightInd w:val="0"/>
        <w:spacing w:before="125" w:after="0" w:line="240" w:lineRule="auto"/>
        <w:ind w:left="720"/>
        <w:rPr>
          <w:rFonts w:cs="Times New Roman"/>
          <w:szCs w:val="24"/>
        </w:rPr>
      </w:pPr>
      <w:r w:rsidRPr="00D630C9">
        <w:rPr>
          <w:rFonts w:cs="Times New Roman"/>
          <w:szCs w:val="24"/>
        </w:rPr>
        <w:t>This section provides the standard security</w:t>
      </w:r>
      <w:r w:rsidRPr="00D630C9">
        <w:rPr>
          <w:rFonts w:cs="Times New Roman"/>
          <w:spacing w:val="-3"/>
          <w:szCs w:val="24"/>
        </w:rPr>
        <w:t xml:space="preserve"> </w:t>
      </w:r>
      <w:r w:rsidRPr="00D630C9">
        <w:rPr>
          <w:rFonts w:cs="Times New Roman"/>
          <w:szCs w:val="24"/>
        </w:rPr>
        <w:t>requirements applicable</w:t>
      </w:r>
      <w:r w:rsidRPr="00D630C9">
        <w:rPr>
          <w:rFonts w:cs="Times New Roman"/>
          <w:spacing w:val="-1"/>
          <w:szCs w:val="24"/>
        </w:rPr>
        <w:t xml:space="preserve"> </w:t>
      </w:r>
      <w:r w:rsidRPr="00D630C9">
        <w:rPr>
          <w:rFonts w:cs="Times New Roman"/>
          <w:szCs w:val="24"/>
        </w:rPr>
        <w:t>to conducting</w:t>
      </w:r>
      <w:r w:rsidRPr="00D630C9">
        <w:rPr>
          <w:rFonts w:cs="Times New Roman"/>
          <w:spacing w:val="-3"/>
          <w:szCs w:val="24"/>
        </w:rPr>
        <w:t xml:space="preserve"> </w:t>
      </w:r>
      <w:r w:rsidRPr="00D630C9">
        <w:rPr>
          <w:rFonts w:cs="Times New Roman"/>
          <w:szCs w:val="24"/>
        </w:rPr>
        <w:t>work on the</w:t>
      </w:r>
      <w:r w:rsidRPr="00D630C9">
        <w:rPr>
          <w:rFonts w:cs="Times New Roman"/>
          <w:spacing w:val="-1"/>
          <w:szCs w:val="24"/>
        </w:rPr>
        <w:t xml:space="preserve"> </w:t>
      </w:r>
      <w:r w:rsidRPr="00D630C9">
        <w:rPr>
          <w:rFonts w:cs="Times New Roman"/>
          <w:szCs w:val="24"/>
        </w:rPr>
        <w:t xml:space="preserve">site. The </w:t>
      </w:r>
      <w:r w:rsidR="00D67AC5">
        <w:rPr>
          <w:rFonts w:cs="Times New Roman"/>
          <w:szCs w:val="24"/>
        </w:rPr>
        <w:t>Infrastructure Support Services Contractor (</w:t>
      </w:r>
      <w:r w:rsidRPr="00D630C9">
        <w:rPr>
          <w:rFonts w:cs="Times New Roman"/>
          <w:szCs w:val="24"/>
        </w:rPr>
        <w:t>ISSC</w:t>
      </w:r>
      <w:r w:rsidR="00D67AC5">
        <w:rPr>
          <w:rFonts w:cs="Times New Roman"/>
          <w:szCs w:val="24"/>
        </w:rPr>
        <w:t>)</w:t>
      </w:r>
      <w:r w:rsidRPr="00D630C9">
        <w:rPr>
          <w:rFonts w:cs="Times New Roman"/>
          <w:szCs w:val="24"/>
        </w:rPr>
        <w:t xml:space="preserve"> Safeguards and Security</w:t>
      </w:r>
      <w:r w:rsidRPr="00D630C9">
        <w:rPr>
          <w:rFonts w:cs="Times New Roman"/>
          <w:spacing w:val="-3"/>
          <w:szCs w:val="24"/>
        </w:rPr>
        <w:t xml:space="preserve"> </w:t>
      </w:r>
      <w:r w:rsidRPr="00D630C9">
        <w:rPr>
          <w:rFonts w:cs="Times New Roman"/>
          <w:szCs w:val="24"/>
        </w:rPr>
        <w:t>(S&amp;S)</w:t>
      </w:r>
      <w:r w:rsidRPr="00D630C9">
        <w:rPr>
          <w:rFonts w:cs="Times New Roman"/>
          <w:spacing w:val="-1"/>
          <w:szCs w:val="24"/>
        </w:rPr>
        <w:t xml:space="preserve"> </w:t>
      </w:r>
      <w:r w:rsidRPr="00D630C9">
        <w:rPr>
          <w:rFonts w:cs="Times New Roman"/>
          <w:szCs w:val="24"/>
        </w:rPr>
        <w:t>Department develops, implements and manages the</w:t>
      </w:r>
      <w:r w:rsidRPr="00D630C9">
        <w:rPr>
          <w:rFonts w:cs="Times New Roman"/>
          <w:spacing w:val="-1"/>
          <w:szCs w:val="24"/>
        </w:rPr>
        <w:t xml:space="preserve"> </w:t>
      </w:r>
      <w:r w:rsidRPr="00D630C9">
        <w:rPr>
          <w:rFonts w:cs="Times New Roman"/>
          <w:szCs w:val="24"/>
        </w:rPr>
        <w:t>site security</w:t>
      </w:r>
      <w:r w:rsidRPr="00D630C9">
        <w:rPr>
          <w:rFonts w:cs="Times New Roman"/>
          <w:spacing w:val="-5"/>
          <w:szCs w:val="24"/>
        </w:rPr>
        <w:t xml:space="preserve"> </w:t>
      </w:r>
      <w:r w:rsidRPr="00D630C9">
        <w:rPr>
          <w:rFonts w:cs="Times New Roman"/>
          <w:szCs w:val="24"/>
        </w:rPr>
        <w:t>posture</w:t>
      </w:r>
      <w:r w:rsidRPr="00D630C9">
        <w:rPr>
          <w:rFonts w:cs="Times New Roman"/>
          <w:spacing w:val="-1"/>
          <w:szCs w:val="24"/>
        </w:rPr>
        <w:t xml:space="preserve"> </w:t>
      </w:r>
      <w:r w:rsidRPr="00D630C9">
        <w:rPr>
          <w:rFonts w:cs="Times New Roman"/>
          <w:szCs w:val="24"/>
        </w:rPr>
        <w:t>and associated requirements.</w:t>
      </w:r>
      <w:r w:rsidRPr="00D630C9">
        <w:rPr>
          <w:rFonts w:cs="Times New Roman"/>
          <w:spacing w:val="61"/>
          <w:szCs w:val="24"/>
        </w:rPr>
        <w:t xml:space="preserve"> </w:t>
      </w:r>
      <w:r w:rsidRPr="00D630C9">
        <w:rPr>
          <w:rFonts w:cs="Times New Roman"/>
          <w:szCs w:val="24"/>
        </w:rPr>
        <w:t>Scope</w:t>
      </w:r>
      <w:r w:rsidRPr="00D630C9">
        <w:rPr>
          <w:rFonts w:cs="Times New Roman"/>
          <w:spacing w:val="-1"/>
          <w:szCs w:val="24"/>
        </w:rPr>
        <w:t xml:space="preserve"> </w:t>
      </w:r>
      <w:r w:rsidRPr="00D630C9">
        <w:rPr>
          <w:rFonts w:cs="Times New Roman"/>
          <w:szCs w:val="24"/>
        </w:rPr>
        <w:t>of</w:t>
      </w:r>
      <w:r w:rsidRPr="00D630C9">
        <w:rPr>
          <w:rFonts w:cs="Times New Roman"/>
          <w:spacing w:val="-1"/>
          <w:szCs w:val="24"/>
        </w:rPr>
        <w:t xml:space="preserve"> </w:t>
      </w:r>
      <w:r w:rsidRPr="00D630C9">
        <w:rPr>
          <w:rFonts w:cs="Times New Roman"/>
          <w:szCs w:val="24"/>
        </w:rPr>
        <w:t>work with the</w:t>
      </w:r>
      <w:r w:rsidRPr="00D630C9">
        <w:rPr>
          <w:rFonts w:cs="Times New Roman"/>
          <w:spacing w:val="-1"/>
          <w:szCs w:val="24"/>
        </w:rPr>
        <w:t xml:space="preserve"> </w:t>
      </w:r>
      <w:r w:rsidRPr="00D630C9">
        <w:rPr>
          <w:rFonts w:cs="Times New Roman"/>
          <w:szCs w:val="24"/>
        </w:rPr>
        <w:t>potential for</w:t>
      </w:r>
      <w:r w:rsidRPr="00D630C9">
        <w:rPr>
          <w:rFonts w:cs="Times New Roman"/>
          <w:spacing w:val="-1"/>
          <w:szCs w:val="24"/>
        </w:rPr>
        <w:t xml:space="preserve"> </w:t>
      </w:r>
      <w:r w:rsidRPr="00D630C9">
        <w:rPr>
          <w:rFonts w:cs="Times New Roman"/>
          <w:szCs w:val="24"/>
        </w:rPr>
        <w:t>additional security</w:t>
      </w:r>
      <w:r w:rsidRPr="00D630C9">
        <w:rPr>
          <w:rFonts w:cs="Times New Roman"/>
          <w:spacing w:val="-5"/>
          <w:szCs w:val="24"/>
        </w:rPr>
        <w:t xml:space="preserve"> </w:t>
      </w:r>
      <w:r w:rsidRPr="00D630C9">
        <w:rPr>
          <w:rFonts w:cs="Times New Roman"/>
          <w:szCs w:val="24"/>
        </w:rPr>
        <w:t>requirements will be</w:t>
      </w:r>
      <w:r w:rsidRPr="00D630C9">
        <w:rPr>
          <w:rFonts w:cs="Times New Roman"/>
          <w:spacing w:val="-1"/>
          <w:szCs w:val="24"/>
        </w:rPr>
        <w:t xml:space="preserve"> </w:t>
      </w:r>
      <w:r w:rsidRPr="00D630C9">
        <w:rPr>
          <w:rFonts w:cs="Times New Roman"/>
          <w:szCs w:val="24"/>
        </w:rPr>
        <w:t>coordinated through the</w:t>
      </w:r>
      <w:r w:rsidRPr="00D630C9">
        <w:rPr>
          <w:rFonts w:cs="Times New Roman"/>
          <w:spacing w:val="-1"/>
          <w:szCs w:val="24"/>
        </w:rPr>
        <w:t xml:space="preserve"> </w:t>
      </w:r>
      <w:r w:rsidR="00F06C4C">
        <w:rPr>
          <w:rFonts w:cs="Times New Roman"/>
          <w:szCs w:val="24"/>
        </w:rPr>
        <w:t>Contractor</w:t>
      </w:r>
      <w:r w:rsidRPr="00D630C9">
        <w:rPr>
          <w:rFonts w:cs="Times New Roman"/>
          <w:szCs w:val="24"/>
        </w:rPr>
        <w:t xml:space="preserve"> Facility</w:t>
      </w:r>
      <w:r w:rsidRPr="00D630C9">
        <w:rPr>
          <w:rFonts w:cs="Times New Roman"/>
          <w:spacing w:val="-8"/>
          <w:szCs w:val="24"/>
        </w:rPr>
        <w:t xml:space="preserve"> </w:t>
      </w:r>
      <w:r w:rsidRPr="00D630C9">
        <w:rPr>
          <w:rFonts w:cs="Times New Roman"/>
          <w:szCs w:val="24"/>
        </w:rPr>
        <w:t>Security</w:t>
      </w:r>
      <w:r w:rsidRPr="00D630C9">
        <w:rPr>
          <w:rFonts w:cs="Times New Roman"/>
          <w:spacing w:val="-5"/>
          <w:szCs w:val="24"/>
        </w:rPr>
        <w:t xml:space="preserve"> </w:t>
      </w:r>
      <w:r w:rsidRPr="00D630C9">
        <w:rPr>
          <w:rFonts w:cs="Times New Roman"/>
          <w:szCs w:val="24"/>
        </w:rPr>
        <w:t>Officer</w:t>
      </w:r>
      <w:r w:rsidR="00D67AC5">
        <w:rPr>
          <w:rFonts w:cs="Times New Roman"/>
          <w:szCs w:val="24"/>
        </w:rPr>
        <w:t xml:space="preserve"> (FSO)</w:t>
      </w:r>
      <w:r w:rsidRPr="00D630C9">
        <w:rPr>
          <w:rFonts w:cs="Times New Roman"/>
          <w:spacing w:val="-1"/>
          <w:szCs w:val="24"/>
        </w:rPr>
        <w:t xml:space="preserve"> </w:t>
      </w:r>
      <w:r w:rsidRPr="00D630C9">
        <w:rPr>
          <w:rFonts w:cs="Times New Roman"/>
          <w:szCs w:val="24"/>
        </w:rPr>
        <w:t>prior</w:t>
      </w:r>
      <w:r w:rsidRPr="00D630C9">
        <w:rPr>
          <w:rFonts w:cs="Times New Roman"/>
          <w:spacing w:val="-1"/>
          <w:szCs w:val="24"/>
        </w:rPr>
        <w:t xml:space="preserve"> </w:t>
      </w:r>
      <w:r w:rsidRPr="00D630C9">
        <w:rPr>
          <w:rFonts w:cs="Times New Roman"/>
          <w:szCs w:val="24"/>
        </w:rPr>
        <w:t>to any</w:t>
      </w:r>
      <w:r w:rsidRPr="00D630C9">
        <w:rPr>
          <w:rFonts w:cs="Times New Roman"/>
          <w:spacing w:val="-5"/>
          <w:szCs w:val="24"/>
        </w:rPr>
        <w:t xml:space="preserve"> </w:t>
      </w:r>
      <w:r w:rsidRPr="00D630C9">
        <w:rPr>
          <w:rFonts w:cs="Times New Roman"/>
          <w:szCs w:val="24"/>
        </w:rPr>
        <w:t>contract award and Project Specific Security</w:t>
      </w:r>
      <w:r w:rsidRPr="00D630C9">
        <w:rPr>
          <w:rFonts w:cs="Times New Roman"/>
          <w:spacing w:val="-5"/>
          <w:szCs w:val="24"/>
        </w:rPr>
        <w:t xml:space="preserve"> </w:t>
      </w:r>
      <w:r w:rsidRPr="00D630C9">
        <w:rPr>
          <w:rFonts w:cs="Times New Roman"/>
          <w:szCs w:val="24"/>
        </w:rPr>
        <w:t>Plans may</w:t>
      </w:r>
      <w:r w:rsidRPr="00D630C9">
        <w:rPr>
          <w:rFonts w:cs="Times New Roman"/>
          <w:spacing w:val="-5"/>
          <w:szCs w:val="24"/>
        </w:rPr>
        <w:t xml:space="preserve"> </w:t>
      </w:r>
      <w:r w:rsidRPr="00D630C9">
        <w:rPr>
          <w:rFonts w:cs="Times New Roman"/>
          <w:szCs w:val="24"/>
        </w:rPr>
        <w:t>be</w:t>
      </w:r>
      <w:r w:rsidRPr="00D630C9">
        <w:rPr>
          <w:rFonts w:cs="Times New Roman"/>
          <w:spacing w:val="-1"/>
          <w:szCs w:val="24"/>
        </w:rPr>
        <w:t xml:space="preserve"> </w:t>
      </w:r>
      <w:r w:rsidRPr="00D630C9">
        <w:rPr>
          <w:rFonts w:cs="Times New Roman"/>
          <w:szCs w:val="24"/>
        </w:rPr>
        <w:t>developed to flow</w:t>
      </w:r>
      <w:r w:rsidRPr="00D630C9">
        <w:rPr>
          <w:rFonts w:cs="Times New Roman"/>
          <w:spacing w:val="-1"/>
          <w:szCs w:val="24"/>
        </w:rPr>
        <w:t xml:space="preserve"> </w:t>
      </w:r>
      <w:r w:rsidRPr="00D630C9">
        <w:rPr>
          <w:rFonts w:cs="Times New Roman"/>
          <w:szCs w:val="24"/>
        </w:rPr>
        <w:t>down security</w:t>
      </w:r>
      <w:r w:rsidRPr="00D630C9">
        <w:rPr>
          <w:rFonts w:cs="Times New Roman"/>
          <w:spacing w:val="-5"/>
          <w:szCs w:val="24"/>
        </w:rPr>
        <w:t xml:space="preserve"> </w:t>
      </w:r>
      <w:r w:rsidRPr="00D630C9">
        <w:rPr>
          <w:rFonts w:cs="Times New Roman"/>
          <w:szCs w:val="24"/>
        </w:rPr>
        <w:t>requirements that are</w:t>
      </w:r>
      <w:r w:rsidRPr="00D630C9">
        <w:rPr>
          <w:rFonts w:cs="Times New Roman"/>
          <w:spacing w:val="-1"/>
          <w:szCs w:val="24"/>
        </w:rPr>
        <w:t xml:space="preserve"> </w:t>
      </w:r>
      <w:r w:rsidRPr="00D630C9">
        <w:rPr>
          <w:rFonts w:cs="Times New Roman"/>
          <w:szCs w:val="24"/>
        </w:rPr>
        <w:t>not already</w:t>
      </w:r>
      <w:r w:rsidRPr="00D630C9">
        <w:rPr>
          <w:rFonts w:cs="Times New Roman"/>
          <w:spacing w:val="-5"/>
          <w:szCs w:val="24"/>
        </w:rPr>
        <w:t xml:space="preserve"> </w:t>
      </w:r>
      <w:r w:rsidRPr="00D630C9">
        <w:rPr>
          <w:rFonts w:cs="Times New Roman"/>
          <w:szCs w:val="24"/>
        </w:rPr>
        <w:t>covered within this section and/or</w:t>
      </w:r>
      <w:r w:rsidRPr="00D630C9">
        <w:rPr>
          <w:rFonts w:cs="Times New Roman"/>
          <w:spacing w:val="-1"/>
          <w:szCs w:val="24"/>
        </w:rPr>
        <w:t xml:space="preserve"> </w:t>
      </w:r>
      <w:r w:rsidRPr="00D630C9">
        <w:rPr>
          <w:rFonts w:cs="Times New Roman"/>
          <w:szCs w:val="24"/>
        </w:rPr>
        <w:t>the</w:t>
      </w:r>
      <w:r w:rsidRPr="00D630C9">
        <w:rPr>
          <w:rFonts w:cs="Times New Roman"/>
          <w:spacing w:val="-1"/>
          <w:szCs w:val="24"/>
        </w:rPr>
        <w:t xml:space="preserve"> </w:t>
      </w:r>
      <w:r w:rsidRPr="00D630C9">
        <w:rPr>
          <w:rFonts w:cs="Times New Roman"/>
          <w:szCs w:val="24"/>
        </w:rPr>
        <w:t>established local</w:t>
      </w:r>
      <w:r w:rsidRPr="00D630C9">
        <w:rPr>
          <w:rFonts w:cs="Times New Roman"/>
          <w:spacing w:val="-1"/>
          <w:szCs w:val="24"/>
        </w:rPr>
        <w:t xml:space="preserve"> </w:t>
      </w:r>
      <w:r w:rsidRPr="00D630C9">
        <w:rPr>
          <w:rFonts w:cs="Times New Roman"/>
          <w:szCs w:val="24"/>
        </w:rPr>
        <w:t>security</w:t>
      </w:r>
      <w:r w:rsidRPr="00D630C9">
        <w:rPr>
          <w:rFonts w:cs="Times New Roman"/>
          <w:spacing w:val="-5"/>
          <w:szCs w:val="24"/>
        </w:rPr>
        <w:t xml:space="preserve"> </w:t>
      </w:r>
      <w:r w:rsidRPr="00D630C9">
        <w:rPr>
          <w:rFonts w:cs="Times New Roman"/>
          <w:szCs w:val="24"/>
        </w:rPr>
        <w:t>plans and procedures.</w:t>
      </w:r>
      <w:r>
        <w:rPr>
          <w:rFonts w:cs="Times New Roman"/>
          <w:szCs w:val="24"/>
        </w:rPr>
        <w:t xml:space="preserve">  </w:t>
      </w:r>
    </w:p>
    <w:p w14:paraId="3CD0AB02" w14:textId="77777777" w:rsidR="00483B34" w:rsidRDefault="00483B34" w:rsidP="006C7B55">
      <w:pPr>
        <w:kinsoku w:val="0"/>
        <w:overflowPunct w:val="0"/>
        <w:autoSpaceDE w:val="0"/>
        <w:autoSpaceDN w:val="0"/>
        <w:adjustRightInd w:val="0"/>
        <w:spacing w:before="125" w:after="0" w:line="240" w:lineRule="auto"/>
        <w:ind w:left="720"/>
        <w:rPr>
          <w:rFonts w:cs="Times New Roman"/>
          <w:szCs w:val="24"/>
        </w:rPr>
      </w:pPr>
    </w:p>
    <w:p w14:paraId="3C60FD4F" w14:textId="2D0F6DA7" w:rsidR="00242A30" w:rsidRDefault="00242A30" w:rsidP="00483B34">
      <w:pPr>
        <w:ind w:left="720"/>
      </w:pPr>
      <w:r w:rsidRPr="008D5A21">
        <w:t xml:space="preserve">Pursuant to clause </w:t>
      </w:r>
      <w:r w:rsidR="00F06C4C" w:rsidRPr="00D630C9">
        <w:t>Department of Energy</w:t>
      </w:r>
      <w:r w:rsidR="00463B2B">
        <w:t xml:space="preserve"> </w:t>
      </w:r>
      <w:r w:rsidR="00F06C4C" w:rsidRPr="00D630C9">
        <w:t xml:space="preserve">Acquisition Regulation </w:t>
      </w:r>
      <w:r w:rsidR="00F06C4C">
        <w:t>(</w:t>
      </w:r>
      <w:r w:rsidRPr="008D5A21">
        <w:t>DEAR</w:t>
      </w:r>
      <w:r w:rsidR="00F06C4C">
        <w:t>)</w:t>
      </w:r>
      <w:r w:rsidRPr="008D5A21">
        <w:t xml:space="preserve"> 970.5204-2, </w:t>
      </w:r>
      <w:r w:rsidRPr="006C7B55">
        <w:rPr>
          <w:i/>
        </w:rPr>
        <w:t>Laws, Regulations and DOE Directives</w:t>
      </w:r>
      <w:r w:rsidRPr="00EF5685">
        <w:t xml:space="preserve">, the below </w:t>
      </w:r>
      <w:r>
        <w:t>table</w:t>
      </w:r>
      <w:r w:rsidRPr="008D5A21">
        <w:t xml:space="preserve"> contains the list of </w:t>
      </w:r>
      <w:r w:rsidR="00866913">
        <w:t>Department of Energy (</w:t>
      </w:r>
      <w:r w:rsidRPr="008D5A21">
        <w:t>DOE</w:t>
      </w:r>
      <w:r w:rsidR="00866913">
        <w:t>)</w:t>
      </w:r>
      <w:r w:rsidRPr="008D5A21">
        <w:t xml:space="preserve"> </w:t>
      </w:r>
      <w:r>
        <w:t xml:space="preserve">Security Orders </w:t>
      </w:r>
      <w:r w:rsidRPr="008D5A21">
        <w:t>applicable to work performed under this Contract.</w:t>
      </w:r>
      <w:r>
        <w:t xml:space="preserve">  Note: This list does not include specific Order change numbers.  The intent is that the current version of the below listed Orders are applicable.</w:t>
      </w:r>
    </w:p>
    <w:p w14:paraId="6FE2A440" w14:textId="77777777" w:rsidR="00242A30" w:rsidRPr="00EF5685" w:rsidRDefault="00242A30" w:rsidP="006C7B55">
      <w:pPr>
        <w:pStyle w:val="BodyText"/>
        <w:kinsoku w:val="0"/>
        <w:overflowPunct w:val="0"/>
        <w:rPr>
          <w:rFonts w:cs="Times New Roman"/>
          <w:szCs w:val="24"/>
        </w:rPr>
      </w:pPr>
    </w:p>
    <w:tbl>
      <w:tblPr>
        <w:tblW w:w="9265" w:type="dxa"/>
        <w:jc w:val="center"/>
        <w:tblLayout w:type="fixed"/>
        <w:tblCellMar>
          <w:left w:w="0" w:type="dxa"/>
          <w:right w:w="0" w:type="dxa"/>
        </w:tblCellMar>
        <w:tblLook w:val="0000" w:firstRow="0" w:lastRow="0" w:firstColumn="0" w:lastColumn="0" w:noHBand="0" w:noVBand="0"/>
      </w:tblPr>
      <w:tblGrid>
        <w:gridCol w:w="1710"/>
        <w:gridCol w:w="7555"/>
      </w:tblGrid>
      <w:tr w:rsidR="00242A30" w:rsidRPr="00375D9E" w14:paraId="69EFB829" w14:textId="77777777" w:rsidTr="0019769B">
        <w:trPr>
          <w:trHeight w:val="276"/>
          <w:jc w:val="center"/>
        </w:trPr>
        <w:tc>
          <w:tcPr>
            <w:tcW w:w="1710" w:type="dxa"/>
            <w:tcBorders>
              <w:top w:val="single" w:sz="6" w:space="0" w:color="000000"/>
              <w:left w:val="single" w:sz="4" w:space="0" w:color="000000"/>
              <w:bottom w:val="single" w:sz="6" w:space="0" w:color="000000"/>
              <w:right w:val="single" w:sz="6" w:space="0" w:color="000000"/>
            </w:tcBorders>
          </w:tcPr>
          <w:p w14:paraId="64C4224F" w14:textId="77777777" w:rsidR="00242A30" w:rsidRPr="00375D9E" w:rsidRDefault="00242A30" w:rsidP="00280063">
            <w:pPr>
              <w:kinsoku w:val="0"/>
              <w:overflowPunct w:val="0"/>
              <w:autoSpaceDE w:val="0"/>
              <w:autoSpaceDN w:val="0"/>
              <w:adjustRightInd w:val="0"/>
              <w:spacing w:before="60" w:after="60" w:line="240" w:lineRule="auto"/>
              <w:ind w:left="81"/>
              <w:rPr>
                <w:rFonts w:cs="Times New Roman"/>
                <w:szCs w:val="24"/>
              </w:rPr>
            </w:pPr>
            <w:r w:rsidRPr="00375D9E">
              <w:rPr>
                <w:rFonts w:ascii="TimesNewRomanPSMT" w:hAnsi="TimesNewRomanPSMT" w:cs="TimesNewRomanPSMT"/>
                <w:szCs w:val="24"/>
              </w:rPr>
              <w:t>DOE O 470.4B</w:t>
            </w:r>
          </w:p>
        </w:tc>
        <w:tc>
          <w:tcPr>
            <w:tcW w:w="7555" w:type="dxa"/>
            <w:tcBorders>
              <w:top w:val="single" w:sz="6" w:space="0" w:color="000000"/>
              <w:left w:val="single" w:sz="6" w:space="0" w:color="000000"/>
              <w:bottom w:val="single" w:sz="6" w:space="0" w:color="000000"/>
              <w:right w:val="single" w:sz="4" w:space="0" w:color="auto"/>
            </w:tcBorders>
          </w:tcPr>
          <w:p w14:paraId="536522AA" w14:textId="77777777" w:rsidR="00242A30" w:rsidRPr="00375D9E" w:rsidRDefault="00242A30" w:rsidP="00280063">
            <w:pPr>
              <w:autoSpaceDE w:val="0"/>
              <w:autoSpaceDN w:val="0"/>
              <w:adjustRightInd w:val="0"/>
              <w:spacing w:before="60" w:after="60" w:line="240" w:lineRule="auto"/>
              <w:ind w:left="79"/>
              <w:rPr>
                <w:rFonts w:ascii="TimesNewRomanPSMT" w:hAnsi="TimesNewRomanPSMT" w:cs="TimesNewRomanPSMT"/>
                <w:szCs w:val="24"/>
              </w:rPr>
            </w:pPr>
            <w:r w:rsidRPr="00375D9E">
              <w:rPr>
                <w:rFonts w:ascii="TimesNewRomanPSMT" w:hAnsi="TimesNewRomanPSMT" w:cs="TimesNewRomanPSMT"/>
                <w:szCs w:val="24"/>
              </w:rPr>
              <w:t>Safeguards and Security Program</w:t>
            </w:r>
          </w:p>
        </w:tc>
      </w:tr>
      <w:tr w:rsidR="00242A30" w:rsidRPr="00375D9E" w14:paraId="399E542E" w14:textId="77777777" w:rsidTr="0019769B">
        <w:trPr>
          <w:trHeight w:val="276"/>
          <w:jc w:val="center"/>
        </w:trPr>
        <w:tc>
          <w:tcPr>
            <w:tcW w:w="1710" w:type="dxa"/>
            <w:tcBorders>
              <w:top w:val="single" w:sz="6" w:space="0" w:color="000000"/>
              <w:left w:val="single" w:sz="4" w:space="0" w:color="000000"/>
              <w:bottom w:val="single" w:sz="6" w:space="0" w:color="000000"/>
              <w:right w:val="single" w:sz="6" w:space="0" w:color="000000"/>
            </w:tcBorders>
          </w:tcPr>
          <w:p w14:paraId="2C78E605" w14:textId="77777777" w:rsidR="00242A30" w:rsidRPr="00375D9E" w:rsidRDefault="00242A30" w:rsidP="00280063">
            <w:pPr>
              <w:kinsoku w:val="0"/>
              <w:overflowPunct w:val="0"/>
              <w:autoSpaceDE w:val="0"/>
              <w:autoSpaceDN w:val="0"/>
              <w:adjustRightInd w:val="0"/>
              <w:spacing w:before="60" w:after="60" w:line="240" w:lineRule="auto"/>
              <w:ind w:left="81"/>
              <w:rPr>
                <w:rFonts w:cs="Times New Roman"/>
                <w:szCs w:val="24"/>
              </w:rPr>
            </w:pPr>
            <w:r w:rsidRPr="00375D9E">
              <w:rPr>
                <w:rFonts w:ascii="TimesNewRomanPSMT" w:hAnsi="TimesNewRomanPSMT" w:cs="TimesNewRomanPSMT"/>
                <w:szCs w:val="24"/>
              </w:rPr>
              <w:t>DOE O 470.5</w:t>
            </w:r>
          </w:p>
        </w:tc>
        <w:tc>
          <w:tcPr>
            <w:tcW w:w="7555" w:type="dxa"/>
            <w:tcBorders>
              <w:top w:val="single" w:sz="6" w:space="0" w:color="000000"/>
              <w:left w:val="single" w:sz="6" w:space="0" w:color="000000"/>
              <w:bottom w:val="single" w:sz="6" w:space="0" w:color="000000"/>
              <w:right w:val="single" w:sz="4" w:space="0" w:color="auto"/>
            </w:tcBorders>
          </w:tcPr>
          <w:p w14:paraId="351D2196" w14:textId="77777777" w:rsidR="00242A30" w:rsidRPr="00375D9E" w:rsidRDefault="00242A30" w:rsidP="00280063">
            <w:pPr>
              <w:autoSpaceDE w:val="0"/>
              <w:autoSpaceDN w:val="0"/>
              <w:adjustRightInd w:val="0"/>
              <w:spacing w:before="60" w:after="60" w:line="240" w:lineRule="auto"/>
              <w:ind w:left="79"/>
              <w:rPr>
                <w:rFonts w:ascii="TimesNewRomanPSMT" w:hAnsi="TimesNewRomanPSMT" w:cs="TimesNewRomanPSMT"/>
                <w:szCs w:val="24"/>
              </w:rPr>
            </w:pPr>
            <w:r w:rsidRPr="00375D9E">
              <w:rPr>
                <w:rFonts w:ascii="TimesNewRomanPSMT" w:hAnsi="TimesNewRomanPSMT" w:cs="TimesNewRomanPSMT"/>
                <w:szCs w:val="24"/>
              </w:rPr>
              <w:t>Insider Threat Program</w:t>
            </w:r>
          </w:p>
        </w:tc>
      </w:tr>
      <w:tr w:rsidR="00242A30" w:rsidRPr="00375D9E" w14:paraId="309B8F6B" w14:textId="77777777" w:rsidTr="0019769B">
        <w:trPr>
          <w:trHeight w:val="276"/>
          <w:jc w:val="center"/>
        </w:trPr>
        <w:tc>
          <w:tcPr>
            <w:tcW w:w="1710" w:type="dxa"/>
            <w:tcBorders>
              <w:top w:val="single" w:sz="6" w:space="0" w:color="000000"/>
              <w:left w:val="single" w:sz="4" w:space="0" w:color="000000"/>
              <w:bottom w:val="single" w:sz="6" w:space="0" w:color="000000"/>
              <w:right w:val="single" w:sz="6" w:space="0" w:color="000000"/>
            </w:tcBorders>
          </w:tcPr>
          <w:p w14:paraId="264DE01E" w14:textId="0B0AABD5" w:rsidR="00242A30" w:rsidRPr="00375D9E" w:rsidRDefault="00242A30" w:rsidP="00280063">
            <w:pPr>
              <w:kinsoku w:val="0"/>
              <w:overflowPunct w:val="0"/>
              <w:autoSpaceDE w:val="0"/>
              <w:autoSpaceDN w:val="0"/>
              <w:adjustRightInd w:val="0"/>
              <w:spacing w:before="60" w:after="60" w:line="240" w:lineRule="auto"/>
              <w:ind w:left="81"/>
              <w:rPr>
                <w:rFonts w:cs="Times New Roman"/>
                <w:szCs w:val="24"/>
              </w:rPr>
            </w:pPr>
            <w:r w:rsidRPr="00375D9E">
              <w:rPr>
                <w:rFonts w:cs="Times New Roman"/>
                <w:szCs w:val="24"/>
              </w:rPr>
              <w:t>DOE O 471.1B</w:t>
            </w:r>
          </w:p>
        </w:tc>
        <w:tc>
          <w:tcPr>
            <w:tcW w:w="7555" w:type="dxa"/>
            <w:tcBorders>
              <w:top w:val="single" w:sz="6" w:space="0" w:color="000000"/>
              <w:left w:val="single" w:sz="6" w:space="0" w:color="000000"/>
              <w:bottom w:val="single" w:sz="6" w:space="0" w:color="000000"/>
              <w:right w:val="single" w:sz="4" w:space="0" w:color="auto"/>
            </w:tcBorders>
          </w:tcPr>
          <w:p w14:paraId="149B9B25" w14:textId="77777777" w:rsidR="00242A30" w:rsidRPr="00375D9E" w:rsidRDefault="00242A30" w:rsidP="00280063">
            <w:pPr>
              <w:kinsoku w:val="0"/>
              <w:overflowPunct w:val="0"/>
              <w:autoSpaceDE w:val="0"/>
              <w:autoSpaceDN w:val="0"/>
              <w:adjustRightInd w:val="0"/>
              <w:spacing w:before="60" w:after="60" w:line="240" w:lineRule="auto"/>
              <w:ind w:left="79"/>
              <w:rPr>
                <w:rFonts w:cs="Times New Roman"/>
                <w:szCs w:val="24"/>
              </w:rPr>
            </w:pPr>
            <w:r w:rsidRPr="00375D9E">
              <w:rPr>
                <w:rFonts w:cs="Times New Roman"/>
                <w:szCs w:val="24"/>
              </w:rPr>
              <w:t>Identification and Protection of Unclassified Controlled Nuclear Information</w:t>
            </w:r>
          </w:p>
        </w:tc>
      </w:tr>
      <w:tr w:rsidR="00242A30" w:rsidRPr="00375D9E" w14:paraId="0EBDDD40" w14:textId="77777777" w:rsidTr="0019769B">
        <w:trPr>
          <w:trHeight w:val="276"/>
          <w:jc w:val="center"/>
        </w:trPr>
        <w:tc>
          <w:tcPr>
            <w:tcW w:w="1710" w:type="dxa"/>
            <w:tcBorders>
              <w:top w:val="single" w:sz="6" w:space="0" w:color="000000"/>
              <w:left w:val="single" w:sz="4" w:space="0" w:color="000000"/>
              <w:bottom w:val="single" w:sz="6" w:space="0" w:color="000000"/>
              <w:right w:val="single" w:sz="6" w:space="0" w:color="000000"/>
            </w:tcBorders>
          </w:tcPr>
          <w:p w14:paraId="5AD9BF75" w14:textId="77777777" w:rsidR="00242A30" w:rsidRPr="00375D9E" w:rsidRDefault="00242A30" w:rsidP="00280063">
            <w:pPr>
              <w:kinsoku w:val="0"/>
              <w:overflowPunct w:val="0"/>
              <w:autoSpaceDE w:val="0"/>
              <w:autoSpaceDN w:val="0"/>
              <w:adjustRightInd w:val="0"/>
              <w:spacing w:before="60" w:after="60" w:line="240" w:lineRule="auto"/>
              <w:ind w:left="81"/>
              <w:rPr>
                <w:rFonts w:cs="Times New Roman"/>
                <w:szCs w:val="24"/>
              </w:rPr>
            </w:pPr>
            <w:r w:rsidRPr="00375D9E">
              <w:rPr>
                <w:rFonts w:cs="Times New Roman"/>
                <w:szCs w:val="24"/>
              </w:rPr>
              <w:t xml:space="preserve">DOE O 471.6 </w:t>
            </w:r>
          </w:p>
        </w:tc>
        <w:tc>
          <w:tcPr>
            <w:tcW w:w="7555" w:type="dxa"/>
            <w:tcBorders>
              <w:top w:val="single" w:sz="6" w:space="0" w:color="000000"/>
              <w:left w:val="single" w:sz="6" w:space="0" w:color="000000"/>
              <w:bottom w:val="single" w:sz="6" w:space="0" w:color="000000"/>
              <w:right w:val="single" w:sz="4" w:space="0" w:color="auto"/>
            </w:tcBorders>
          </w:tcPr>
          <w:p w14:paraId="6E92BF32" w14:textId="77777777" w:rsidR="00242A30" w:rsidRPr="00375D9E" w:rsidRDefault="00242A30" w:rsidP="00280063">
            <w:pPr>
              <w:kinsoku w:val="0"/>
              <w:overflowPunct w:val="0"/>
              <w:autoSpaceDE w:val="0"/>
              <w:autoSpaceDN w:val="0"/>
              <w:adjustRightInd w:val="0"/>
              <w:spacing w:before="60" w:after="60" w:line="240" w:lineRule="auto"/>
              <w:ind w:left="79"/>
              <w:rPr>
                <w:rFonts w:cs="Times New Roman"/>
                <w:szCs w:val="24"/>
              </w:rPr>
            </w:pPr>
            <w:r w:rsidRPr="00375D9E">
              <w:rPr>
                <w:rFonts w:cs="Times New Roman"/>
                <w:szCs w:val="24"/>
              </w:rPr>
              <w:t>Information Security</w:t>
            </w:r>
          </w:p>
        </w:tc>
      </w:tr>
      <w:tr w:rsidR="00242A30" w:rsidRPr="00375D9E" w14:paraId="6B08D748" w14:textId="77777777" w:rsidTr="0019769B">
        <w:trPr>
          <w:trHeight w:val="275"/>
          <w:jc w:val="center"/>
        </w:trPr>
        <w:tc>
          <w:tcPr>
            <w:tcW w:w="1710" w:type="dxa"/>
            <w:tcBorders>
              <w:top w:val="single" w:sz="6" w:space="0" w:color="000000"/>
              <w:left w:val="single" w:sz="4" w:space="0" w:color="000000"/>
              <w:bottom w:val="single" w:sz="6" w:space="0" w:color="000000"/>
              <w:right w:val="single" w:sz="6" w:space="0" w:color="000000"/>
            </w:tcBorders>
          </w:tcPr>
          <w:p w14:paraId="24DD8BEF" w14:textId="77777777" w:rsidR="00242A30" w:rsidRPr="00375D9E" w:rsidRDefault="00242A30" w:rsidP="00280063">
            <w:pPr>
              <w:kinsoku w:val="0"/>
              <w:overflowPunct w:val="0"/>
              <w:autoSpaceDE w:val="0"/>
              <w:autoSpaceDN w:val="0"/>
              <w:adjustRightInd w:val="0"/>
              <w:spacing w:before="60" w:after="60" w:line="240" w:lineRule="auto"/>
              <w:ind w:left="81"/>
              <w:rPr>
                <w:rFonts w:cs="Times New Roman"/>
                <w:szCs w:val="24"/>
              </w:rPr>
            </w:pPr>
            <w:r w:rsidRPr="00375D9E">
              <w:rPr>
                <w:rFonts w:cs="Times New Roman"/>
                <w:szCs w:val="24"/>
              </w:rPr>
              <w:t>DOE O 471.7</w:t>
            </w:r>
          </w:p>
        </w:tc>
        <w:tc>
          <w:tcPr>
            <w:tcW w:w="7555" w:type="dxa"/>
            <w:tcBorders>
              <w:top w:val="single" w:sz="6" w:space="0" w:color="000000"/>
              <w:left w:val="single" w:sz="6" w:space="0" w:color="000000"/>
              <w:bottom w:val="single" w:sz="6" w:space="0" w:color="000000"/>
              <w:right w:val="single" w:sz="4" w:space="0" w:color="auto"/>
            </w:tcBorders>
          </w:tcPr>
          <w:p w14:paraId="624E25B1" w14:textId="77777777" w:rsidR="00242A30" w:rsidRPr="00375D9E" w:rsidRDefault="00242A30" w:rsidP="00280063">
            <w:pPr>
              <w:kinsoku w:val="0"/>
              <w:overflowPunct w:val="0"/>
              <w:autoSpaceDE w:val="0"/>
              <w:autoSpaceDN w:val="0"/>
              <w:adjustRightInd w:val="0"/>
              <w:spacing w:before="60" w:after="60" w:line="240" w:lineRule="auto"/>
              <w:ind w:left="79"/>
              <w:rPr>
                <w:rFonts w:cs="Times New Roman"/>
                <w:szCs w:val="24"/>
              </w:rPr>
            </w:pPr>
            <w:r w:rsidRPr="00375D9E">
              <w:rPr>
                <w:rFonts w:cs="Times New Roman"/>
                <w:szCs w:val="24"/>
              </w:rPr>
              <w:t>Controlled Unclassified Information</w:t>
            </w:r>
          </w:p>
        </w:tc>
      </w:tr>
      <w:tr w:rsidR="00242A30" w:rsidRPr="00375D9E" w14:paraId="6FDB21ED" w14:textId="77777777" w:rsidTr="0019769B">
        <w:trPr>
          <w:trHeight w:val="276"/>
          <w:jc w:val="center"/>
        </w:trPr>
        <w:tc>
          <w:tcPr>
            <w:tcW w:w="1710" w:type="dxa"/>
            <w:tcBorders>
              <w:top w:val="single" w:sz="6" w:space="0" w:color="000000"/>
              <w:left w:val="single" w:sz="4" w:space="0" w:color="000000"/>
              <w:bottom w:val="single" w:sz="6" w:space="0" w:color="000000"/>
              <w:right w:val="single" w:sz="6" w:space="0" w:color="000000"/>
            </w:tcBorders>
          </w:tcPr>
          <w:p w14:paraId="4D37D925" w14:textId="77777777" w:rsidR="00242A30" w:rsidRPr="00375D9E" w:rsidRDefault="00242A30" w:rsidP="00280063">
            <w:pPr>
              <w:kinsoku w:val="0"/>
              <w:overflowPunct w:val="0"/>
              <w:autoSpaceDE w:val="0"/>
              <w:autoSpaceDN w:val="0"/>
              <w:adjustRightInd w:val="0"/>
              <w:spacing w:before="60" w:after="60" w:line="240" w:lineRule="auto"/>
              <w:ind w:left="81"/>
              <w:rPr>
                <w:rFonts w:cs="Times New Roman"/>
                <w:szCs w:val="24"/>
              </w:rPr>
            </w:pPr>
            <w:r w:rsidRPr="00375D9E">
              <w:rPr>
                <w:rFonts w:cs="Times New Roman"/>
                <w:szCs w:val="24"/>
              </w:rPr>
              <w:t>DOE O 472.2A</w:t>
            </w:r>
          </w:p>
        </w:tc>
        <w:tc>
          <w:tcPr>
            <w:tcW w:w="7555" w:type="dxa"/>
            <w:tcBorders>
              <w:top w:val="single" w:sz="6" w:space="0" w:color="000000"/>
              <w:left w:val="single" w:sz="6" w:space="0" w:color="000000"/>
              <w:bottom w:val="single" w:sz="6" w:space="0" w:color="000000"/>
              <w:right w:val="single" w:sz="4" w:space="0" w:color="auto"/>
            </w:tcBorders>
          </w:tcPr>
          <w:p w14:paraId="7292412C" w14:textId="1CF8F02F" w:rsidR="00242A30" w:rsidRPr="00375D9E" w:rsidRDefault="00242A30" w:rsidP="00280063">
            <w:pPr>
              <w:kinsoku w:val="0"/>
              <w:overflowPunct w:val="0"/>
              <w:autoSpaceDE w:val="0"/>
              <w:autoSpaceDN w:val="0"/>
              <w:adjustRightInd w:val="0"/>
              <w:spacing w:before="60" w:after="60" w:line="240" w:lineRule="auto"/>
              <w:ind w:left="79"/>
              <w:rPr>
                <w:rFonts w:cs="Times New Roman"/>
                <w:szCs w:val="24"/>
              </w:rPr>
            </w:pPr>
            <w:r w:rsidRPr="00375D9E">
              <w:rPr>
                <w:rFonts w:cs="Times New Roman"/>
                <w:szCs w:val="24"/>
              </w:rPr>
              <w:t>Personnel Security</w:t>
            </w:r>
            <w:r w:rsidR="00D67AC5">
              <w:rPr>
                <w:rFonts w:cs="Times New Roman"/>
                <w:szCs w:val="24"/>
              </w:rPr>
              <w:t xml:space="preserve"> </w:t>
            </w:r>
          </w:p>
        </w:tc>
      </w:tr>
      <w:tr w:rsidR="00242A30" w:rsidRPr="00375D9E" w14:paraId="6A85F514" w14:textId="77777777" w:rsidTr="0019769B">
        <w:trPr>
          <w:trHeight w:val="318"/>
          <w:jc w:val="center"/>
        </w:trPr>
        <w:tc>
          <w:tcPr>
            <w:tcW w:w="1710" w:type="dxa"/>
            <w:tcBorders>
              <w:top w:val="single" w:sz="6" w:space="0" w:color="000000"/>
              <w:left w:val="single" w:sz="4" w:space="0" w:color="000000"/>
              <w:bottom w:val="single" w:sz="6" w:space="0" w:color="000000"/>
              <w:right w:val="single" w:sz="6" w:space="0" w:color="000000"/>
            </w:tcBorders>
          </w:tcPr>
          <w:p w14:paraId="44B1857F" w14:textId="77777777" w:rsidR="00242A30" w:rsidRPr="00375D9E" w:rsidRDefault="00242A30" w:rsidP="00280063">
            <w:pPr>
              <w:kinsoku w:val="0"/>
              <w:overflowPunct w:val="0"/>
              <w:autoSpaceDE w:val="0"/>
              <w:autoSpaceDN w:val="0"/>
              <w:adjustRightInd w:val="0"/>
              <w:spacing w:before="60" w:after="60" w:line="240" w:lineRule="auto"/>
              <w:ind w:left="81"/>
              <w:rPr>
                <w:rFonts w:cs="Times New Roman"/>
                <w:szCs w:val="24"/>
              </w:rPr>
            </w:pPr>
            <w:r w:rsidRPr="00375D9E">
              <w:rPr>
                <w:rFonts w:cs="Times New Roman"/>
                <w:szCs w:val="24"/>
              </w:rPr>
              <w:t>DOE O 473.1A</w:t>
            </w:r>
          </w:p>
        </w:tc>
        <w:tc>
          <w:tcPr>
            <w:tcW w:w="7555" w:type="dxa"/>
            <w:tcBorders>
              <w:top w:val="single" w:sz="6" w:space="0" w:color="000000"/>
              <w:left w:val="single" w:sz="6" w:space="0" w:color="000000"/>
              <w:bottom w:val="single" w:sz="6" w:space="0" w:color="000000"/>
              <w:right w:val="single" w:sz="4" w:space="0" w:color="auto"/>
            </w:tcBorders>
          </w:tcPr>
          <w:p w14:paraId="695B317A" w14:textId="77777777" w:rsidR="00242A30" w:rsidRPr="00375D9E" w:rsidRDefault="00242A30" w:rsidP="00280063">
            <w:pPr>
              <w:kinsoku w:val="0"/>
              <w:overflowPunct w:val="0"/>
              <w:autoSpaceDE w:val="0"/>
              <w:autoSpaceDN w:val="0"/>
              <w:adjustRightInd w:val="0"/>
              <w:spacing w:before="60" w:after="60" w:line="240" w:lineRule="auto"/>
              <w:ind w:left="79"/>
              <w:rPr>
                <w:rFonts w:cs="Times New Roman"/>
                <w:szCs w:val="24"/>
              </w:rPr>
            </w:pPr>
            <w:r w:rsidRPr="00375D9E">
              <w:rPr>
                <w:rFonts w:cs="Times New Roman"/>
                <w:szCs w:val="24"/>
              </w:rPr>
              <w:t>Physical Protection Program</w:t>
            </w:r>
          </w:p>
        </w:tc>
      </w:tr>
      <w:tr w:rsidR="00242A30" w:rsidRPr="00375D9E" w14:paraId="4CECFF73" w14:textId="23CA6CC6" w:rsidTr="0019769B">
        <w:trPr>
          <w:trHeight w:val="276"/>
          <w:jc w:val="center"/>
        </w:trPr>
        <w:tc>
          <w:tcPr>
            <w:tcW w:w="1710" w:type="dxa"/>
            <w:tcBorders>
              <w:top w:val="single" w:sz="6" w:space="0" w:color="000000"/>
              <w:left w:val="single" w:sz="4" w:space="0" w:color="000000"/>
              <w:bottom w:val="single" w:sz="6" w:space="0" w:color="000000"/>
              <w:right w:val="single" w:sz="6" w:space="0" w:color="000000"/>
            </w:tcBorders>
          </w:tcPr>
          <w:p w14:paraId="58288452" w14:textId="23DE2A53" w:rsidR="00242A30" w:rsidRPr="00375D9E" w:rsidRDefault="00242A30" w:rsidP="00280063">
            <w:pPr>
              <w:kinsoku w:val="0"/>
              <w:overflowPunct w:val="0"/>
              <w:autoSpaceDE w:val="0"/>
              <w:autoSpaceDN w:val="0"/>
              <w:adjustRightInd w:val="0"/>
              <w:spacing w:before="60" w:after="60" w:line="240" w:lineRule="auto"/>
              <w:ind w:left="81"/>
              <w:rPr>
                <w:rFonts w:cs="Times New Roman"/>
                <w:szCs w:val="24"/>
              </w:rPr>
            </w:pPr>
            <w:r w:rsidRPr="00375D9E">
              <w:rPr>
                <w:rFonts w:cs="Times New Roman"/>
                <w:szCs w:val="24"/>
              </w:rPr>
              <w:t>DOE O 475.2B</w:t>
            </w:r>
          </w:p>
        </w:tc>
        <w:tc>
          <w:tcPr>
            <w:tcW w:w="7555" w:type="dxa"/>
            <w:tcBorders>
              <w:top w:val="single" w:sz="6" w:space="0" w:color="000000"/>
              <w:left w:val="single" w:sz="6" w:space="0" w:color="000000"/>
              <w:bottom w:val="single" w:sz="6" w:space="0" w:color="000000"/>
              <w:right w:val="single" w:sz="4" w:space="0" w:color="auto"/>
            </w:tcBorders>
          </w:tcPr>
          <w:p w14:paraId="25691F93" w14:textId="50802D06" w:rsidR="00242A30" w:rsidRPr="00375D9E" w:rsidRDefault="00242A30" w:rsidP="00280063">
            <w:pPr>
              <w:kinsoku w:val="0"/>
              <w:overflowPunct w:val="0"/>
              <w:autoSpaceDE w:val="0"/>
              <w:autoSpaceDN w:val="0"/>
              <w:adjustRightInd w:val="0"/>
              <w:spacing w:before="60" w:after="60" w:line="240" w:lineRule="auto"/>
              <w:ind w:left="79"/>
              <w:rPr>
                <w:rFonts w:cs="Times New Roman"/>
                <w:szCs w:val="24"/>
              </w:rPr>
            </w:pPr>
            <w:r w:rsidRPr="00375D9E">
              <w:rPr>
                <w:rFonts w:cs="Times New Roman"/>
                <w:szCs w:val="24"/>
              </w:rPr>
              <w:t>Identifying Classified Information</w:t>
            </w:r>
          </w:p>
        </w:tc>
      </w:tr>
      <w:tr w:rsidR="00242A30" w:rsidRPr="00375D9E" w14:paraId="0EDB8D42" w14:textId="77777777" w:rsidTr="0019769B">
        <w:trPr>
          <w:trHeight w:val="275"/>
          <w:jc w:val="center"/>
        </w:trPr>
        <w:tc>
          <w:tcPr>
            <w:tcW w:w="1710" w:type="dxa"/>
            <w:tcBorders>
              <w:top w:val="single" w:sz="6" w:space="0" w:color="000000"/>
              <w:left w:val="single" w:sz="4" w:space="0" w:color="000000"/>
              <w:bottom w:val="single" w:sz="6" w:space="0" w:color="000000"/>
              <w:right w:val="single" w:sz="6" w:space="0" w:color="000000"/>
            </w:tcBorders>
          </w:tcPr>
          <w:p w14:paraId="3B10CFB2" w14:textId="77777777" w:rsidR="00242A30" w:rsidRPr="00375D9E" w:rsidRDefault="00242A30" w:rsidP="00280063">
            <w:pPr>
              <w:kinsoku w:val="0"/>
              <w:overflowPunct w:val="0"/>
              <w:autoSpaceDE w:val="0"/>
              <w:autoSpaceDN w:val="0"/>
              <w:adjustRightInd w:val="0"/>
              <w:spacing w:before="60" w:after="60" w:line="240" w:lineRule="auto"/>
              <w:ind w:left="81"/>
              <w:rPr>
                <w:rFonts w:cs="Times New Roman"/>
                <w:szCs w:val="24"/>
              </w:rPr>
            </w:pPr>
            <w:r w:rsidRPr="00375D9E">
              <w:rPr>
                <w:rFonts w:cs="Times New Roman"/>
                <w:szCs w:val="24"/>
              </w:rPr>
              <w:t>DOE O 486.1A</w:t>
            </w:r>
          </w:p>
        </w:tc>
        <w:tc>
          <w:tcPr>
            <w:tcW w:w="7555" w:type="dxa"/>
            <w:tcBorders>
              <w:top w:val="single" w:sz="6" w:space="0" w:color="000000"/>
              <w:left w:val="single" w:sz="6" w:space="0" w:color="000000"/>
              <w:bottom w:val="single" w:sz="4" w:space="0" w:color="auto"/>
              <w:right w:val="single" w:sz="4" w:space="0" w:color="auto"/>
            </w:tcBorders>
          </w:tcPr>
          <w:p w14:paraId="0EFCAF3E" w14:textId="77777777" w:rsidR="00242A30" w:rsidRPr="00375D9E" w:rsidRDefault="00242A30" w:rsidP="00280063">
            <w:pPr>
              <w:kinsoku w:val="0"/>
              <w:overflowPunct w:val="0"/>
              <w:autoSpaceDE w:val="0"/>
              <w:autoSpaceDN w:val="0"/>
              <w:adjustRightInd w:val="0"/>
              <w:spacing w:before="60" w:after="60" w:line="240" w:lineRule="auto"/>
              <w:ind w:left="79"/>
              <w:rPr>
                <w:rFonts w:cs="Times New Roman"/>
                <w:szCs w:val="24"/>
              </w:rPr>
            </w:pPr>
            <w:r w:rsidRPr="00375D9E">
              <w:rPr>
                <w:rFonts w:cs="Times New Roman"/>
                <w:szCs w:val="24"/>
              </w:rPr>
              <w:t>Foreign Government Sponsored or Affiliated Activities</w:t>
            </w:r>
          </w:p>
        </w:tc>
      </w:tr>
    </w:tbl>
    <w:p w14:paraId="3F85B757" w14:textId="77777777" w:rsidR="00242A30" w:rsidRPr="00D630C9" w:rsidRDefault="00242A30" w:rsidP="006C7B55">
      <w:pPr>
        <w:kinsoku w:val="0"/>
        <w:overflowPunct w:val="0"/>
        <w:autoSpaceDE w:val="0"/>
        <w:autoSpaceDN w:val="0"/>
        <w:adjustRightInd w:val="0"/>
        <w:spacing w:after="0" w:line="240" w:lineRule="auto"/>
        <w:rPr>
          <w:rFonts w:cs="Times New Roman"/>
          <w:szCs w:val="24"/>
        </w:rPr>
      </w:pPr>
    </w:p>
    <w:p w14:paraId="07D76677" w14:textId="035C3BF0" w:rsidR="00242A30" w:rsidRPr="00D630C9" w:rsidRDefault="00242A30" w:rsidP="006C7B55">
      <w:pPr>
        <w:pStyle w:val="Heading2"/>
      </w:pPr>
      <w:r w:rsidRPr="00D630C9">
        <w:t>Definitions:</w:t>
      </w:r>
    </w:p>
    <w:p w14:paraId="6D829F3F" w14:textId="7FEE9973" w:rsidR="00242A30" w:rsidRPr="00D630C9" w:rsidRDefault="00242A30" w:rsidP="006C7B55">
      <w:pPr>
        <w:kinsoku w:val="0"/>
        <w:overflowPunct w:val="0"/>
        <w:autoSpaceDE w:val="0"/>
        <w:autoSpaceDN w:val="0"/>
        <w:adjustRightInd w:val="0"/>
        <w:spacing w:before="120" w:after="120" w:line="240" w:lineRule="auto"/>
        <w:ind w:left="1440"/>
        <w:rPr>
          <w:rFonts w:cs="Times New Roman"/>
          <w:szCs w:val="24"/>
        </w:rPr>
      </w:pPr>
      <w:r w:rsidRPr="00D630C9">
        <w:rPr>
          <w:rFonts w:cs="Times New Roman"/>
          <w:i/>
          <w:iCs/>
          <w:szCs w:val="24"/>
          <w:u w:val="single"/>
        </w:rPr>
        <w:t>Employee</w:t>
      </w:r>
      <w:r w:rsidRPr="00D630C9">
        <w:rPr>
          <w:rFonts w:cs="Times New Roman"/>
          <w:i/>
          <w:iCs/>
          <w:szCs w:val="24"/>
        </w:rPr>
        <w:t xml:space="preserve"> </w:t>
      </w:r>
      <w:r w:rsidRPr="00D630C9">
        <w:rPr>
          <w:rFonts w:cs="Times New Roman"/>
          <w:szCs w:val="24"/>
        </w:rPr>
        <w:t>includes any</w:t>
      </w:r>
      <w:r w:rsidRPr="00D630C9">
        <w:rPr>
          <w:rFonts w:cs="Times New Roman"/>
          <w:spacing w:val="-3"/>
          <w:szCs w:val="24"/>
        </w:rPr>
        <w:t xml:space="preserve"> </w:t>
      </w:r>
      <w:r w:rsidRPr="00D630C9">
        <w:rPr>
          <w:rFonts w:cs="Times New Roman"/>
          <w:szCs w:val="24"/>
        </w:rPr>
        <w:t>employee of the SUBCONTRACTOR, and any</w:t>
      </w:r>
      <w:r w:rsidRPr="00D630C9">
        <w:rPr>
          <w:rFonts w:cs="Times New Roman"/>
          <w:spacing w:val="-3"/>
          <w:szCs w:val="24"/>
        </w:rPr>
        <w:t xml:space="preserve"> </w:t>
      </w:r>
      <w:r w:rsidRPr="00D630C9">
        <w:rPr>
          <w:rFonts w:cs="Times New Roman"/>
          <w:szCs w:val="24"/>
        </w:rPr>
        <w:t>employee of any</w:t>
      </w:r>
      <w:r w:rsidRPr="00D630C9">
        <w:rPr>
          <w:rFonts w:cs="Times New Roman"/>
          <w:spacing w:val="-1"/>
          <w:szCs w:val="24"/>
        </w:rPr>
        <w:t xml:space="preserve"> </w:t>
      </w:r>
      <w:r w:rsidRPr="00D630C9">
        <w:rPr>
          <w:rFonts w:cs="Times New Roman"/>
          <w:szCs w:val="24"/>
        </w:rPr>
        <w:t>Lower-tier Subcontractor, who will perform any</w:t>
      </w:r>
      <w:r w:rsidRPr="00D630C9">
        <w:rPr>
          <w:rFonts w:cs="Times New Roman"/>
          <w:spacing w:val="-3"/>
          <w:szCs w:val="24"/>
        </w:rPr>
        <w:t xml:space="preserve"> </w:t>
      </w:r>
      <w:r w:rsidRPr="00D630C9">
        <w:rPr>
          <w:rFonts w:cs="Times New Roman"/>
          <w:szCs w:val="24"/>
        </w:rPr>
        <w:t>work under this Subcontract on the Site.</w:t>
      </w:r>
      <w:r w:rsidRPr="00D630C9">
        <w:rPr>
          <w:rFonts w:cs="Times New Roman"/>
          <w:spacing w:val="64"/>
          <w:szCs w:val="24"/>
        </w:rPr>
        <w:t xml:space="preserve"> </w:t>
      </w:r>
      <w:r w:rsidRPr="00D630C9">
        <w:rPr>
          <w:rFonts w:cs="Times New Roman"/>
          <w:szCs w:val="24"/>
        </w:rPr>
        <w:t>Unless otherwise qualified, the term includes all individuals, regardless of the position held, including partners and individuals doing</w:t>
      </w:r>
      <w:r w:rsidRPr="00D630C9">
        <w:rPr>
          <w:rFonts w:cs="Times New Roman"/>
          <w:spacing w:val="-1"/>
          <w:szCs w:val="24"/>
        </w:rPr>
        <w:t xml:space="preserve"> </w:t>
      </w:r>
      <w:r w:rsidRPr="00D630C9">
        <w:rPr>
          <w:rFonts w:cs="Times New Roman"/>
          <w:szCs w:val="24"/>
        </w:rPr>
        <w:t>business as a firm.</w:t>
      </w:r>
    </w:p>
    <w:p w14:paraId="284404BB" w14:textId="3FE329BD" w:rsidR="00222CB3" w:rsidRPr="006C7B55" w:rsidRDefault="00242A30" w:rsidP="006C7B55">
      <w:pPr>
        <w:kinsoku w:val="0"/>
        <w:overflowPunct w:val="0"/>
        <w:autoSpaceDE w:val="0"/>
        <w:autoSpaceDN w:val="0"/>
        <w:adjustRightInd w:val="0"/>
        <w:spacing w:before="120" w:after="120" w:line="240" w:lineRule="auto"/>
        <w:ind w:left="1440"/>
        <w:rPr>
          <w:rFonts w:cs="Times New Roman"/>
          <w:szCs w:val="24"/>
        </w:rPr>
      </w:pPr>
      <w:r w:rsidRPr="00D630C9">
        <w:rPr>
          <w:rFonts w:cs="Times New Roman"/>
          <w:i/>
          <w:iCs/>
          <w:szCs w:val="24"/>
          <w:u w:val="single"/>
        </w:rPr>
        <w:t>Access Authorization (security clearance)</w:t>
      </w:r>
      <w:r w:rsidRPr="00D630C9">
        <w:rPr>
          <w:rFonts w:cs="Times New Roman"/>
          <w:i/>
          <w:iCs/>
          <w:spacing w:val="-1"/>
          <w:szCs w:val="24"/>
        </w:rPr>
        <w:t xml:space="preserve"> </w:t>
      </w:r>
      <w:r w:rsidRPr="00D630C9">
        <w:rPr>
          <w:rFonts w:cs="Times New Roman"/>
          <w:szCs w:val="24"/>
        </w:rPr>
        <w:t>is an administrative determination that an individual is eligible for access to classified matter, when required by</w:t>
      </w:r>
      <w:r w:rsidRPr="00D630C9">
        <w:rPr>
          <w:rFonts w:cs="Times New Roman"/>
          <w:spacing w:val="-3"/>
          <w:szCs w:val="24"/>
        </w:rPr>
        <w:t xml:space="preserve"> </w:t>
      </w:r>
      <w:r w:rsidRPr="00D630C9">
        <w:rPr>
          <w:rFonts w:cs="Times New Roman"/>
          <w:szCs w:val="24"/>
        </w:rPr>
        <w:t>official duties, or is eligible for access to, or control over, Special Nuclear Material (SNM).</w:t>
      </w:r>
    </w:p>
    <w:p w14:paraId="0FC2CA93" w14:textId="34F644A0" w:rsidR="00256186" w:rsidRDefault="00242A30" w:rsidP="00483B34">
      <w:pPr>
        <w:kinsoku w:val="0"/>
        <w:overflowPunct w:val="0"/>
        <w:autoSpaceDE w:val="0"/>
        <w:autoSpaceDN w:val="0"/>
        <w:adjustRightInd w:val="0"/>
        <w:spacing w:before="120" w:after="120" w:line="240" w:lineRule="auto"/>
        <w:ind w:left="1440"/>
        <w:rPr>
          <w:rFonts w:eastAsia="Times New Roman" w:cs="Times New Roman"/>
          <w:bCs/>
          <w:szCs w:val="26"/>
        </w:rPr>
      </w:pPr>
      <w:r w:rsidRPr="00D630C9">
        <w:rPr>
          <w:rFonts w:cs="Times New Roman"/>
          <w:i/>
          <w:iCs/>
          <w:szCs w:val="24"/>
          <w:u w:val="single"/>
        </w:rPr>
        <w:t>Security Area</w:t>
      </w:r>
      <w:r w:rsidRPr="00D630C9">
        <w:rPr>
          <w:rFonts w:cs="Times New Roman"/>
          <w:i/>
          <w:iCs/>
          <w:szCs w:val="24"/>
        </w:rPr>
        <w:t xml:space="preserve"> </w:t>
      </w:r>
      <w:r w:rsidRPr="00D630C9">
        <w:rPr>
          <w:rFonts w:cs="Times New Roman"/>
          <w:szCs w:val="24"/>
        </w:rPr>
        <w:t>is a defined area containing safeguards and security interests that requires physical protection measures.</w:t>
      </w:r>
      <w:r w:rsidR="00222CB3">
        <w:rPr>
          <w:rFonts w:cs="Times New Roman"/>
          <w:szCs w:val="24"/>
        </w:rPr>
        <w:t xml:space="preserve">  </w:t>
      </w:r>
      <w:r w:rsidRPr="00D630C9">
        <w:rPr>
          <w:rFonts w:cs="Times New Roman"/>
          <w:szCs w:val="24"/>
        </w:rPr>
        <w:t>The types of security areas at the Site include General Access Areas (GAAs)</w:t>
      </w:r>
      <w:r w:rsidR="006C7B55">
        <w:rPr>
          <w:rFonts w:cs="Times New Roman"/>
          <w:szCs w:val="24"/>
        </w:rPr>
        <w:t>,</w:t>
      </w:r>
      <w:r w:rsidRPr="00D630C9">
        <w:rPr>
          <w:rFonts w:cs="Times New Roman"/>
          <w:szCs w:val="24"/>
        </w:rPr>
        <w:t xml:space="preserve"> Property</w:t>
      </w:r>
      <w:r w:rsidRPr="00D630C9">
        <w:rPr>
          <w:rFonts w:cs="Times New Roman"/>
          <w:spacing w:val="-1"/>
          <w:szCs w:val="24"/>
        </w:rPr>
        <w:t xml:space="preserve"> </w:t>
      </w:r>
      <w:r w:rsidRPr="00D630C9">
        <w:rPr>
          <w:rFonts w:cs="Times New Roman"/>
          <w:szCs w:val="24"/>
        </w:rPr>
        <w:t>Protection Areas (PPAs)</w:t>
      </w:r>
      <w:r w:rsidR="006C7B55">
        <w:rPr>
          <w:rFonts w:cs="Times New Roman"/>
          <w:szCs w:val="24"/>
        </w:rPr>
        <w:t>,</w:t>
      </w:r>
      <w:r w:rsidRPr="00D630C9">
        <w:rPr>
          <w:rFonts w:cs="Times New Roman"/>
          <w:szCs w:val="24"/>
        </w:rPr>
        <w:t xml:space="preserve"> and Limited Areas (LAs).</w:t>
      </w:r>
    </w:p>
    <w:p w14:paraId="08E6E335" w14:textId="77777777" w:rsidR="00483B34" w:rsidRDefault="00483B34">
      <w:pPr>
        <w:rPr>
          <w:rFonts w:eastAsia="Times New Roman" w:cs="Times New Roman"/>
          <w:bCs/>
          <w:szCs w:val="26"/>
        </w:rPr>
      </w:pPr>
      <w:r>
        <w:lastRenderedPageBreak/>
        <w:br w:type="page"/>
      </w:r>
    </w:p>
    <w:p w14:paraId="2F541389" w14:textId="14B54363" w:rsidR="00242A30" w:rsidRDefault="00242A30" w:rsidP="00FC7621">
      <w:pPr>
        <w:pStyle w:val="Heading2"/>
      </w:pPr>
      <w:r w:rsidRPr="00D630C9">
        <w:t>Access:</w:t>
      </w:r>
    </w:p>
    <w:p w14:paraId="477E31E8" w14:textId="0DB10BC0" w:rsidR="00242A30" w:rsidRDefault="00242A30" w:rsidP="00C35ACC">
      <w:pPr>
        <w:pStyle w:val="Heading3"/>
      </w:pPr>
      <w:r w:rsidRPr="00FC7621">
        <w:t>Proof</w:t>
      </w:r>
      <w:r w:rsidRPr="00D630C9">
        <w:t xml:space="preserve"> of </w:t>
      </w:r>
      <w:r w:rsidR="005D747B">
        <w:t xml:space="preserve">U.S. </w:t>
      </w:r>
      <w:r w:rsidRPr="00D630C9">
        <w:t>citizenship is required for all personnel working on the scope of this Subcontract</w:t>
      </w:r>
      <w:r w:rsidR="00222CB3">
        <w:t>, to include personnel working off site with access to any DOE/Site information</w:t>
      </w:r>
      <w:r w:rsidRPr="00D630C9">
        <w:t>.</w:t>
      </w:r>
    </w:p>
    <w:p w14:paraId="23DF8961" w14:textId="77777777" w:rsidR="006C2FA8" w:rsidRPr="00FC7621" w:rsidRDefault="006C2FA8" w:rsidP="00C35ACC">
      <w:pPr>
        <w:pStyle w:val="Heading3"/>
      </w:pPr>
      <w:r w:rsidRPr="00FC7621">
        <w:t>Acceptable evidence of U.S. citizenship consists of the following:</w:t>
      </w:r>
    </w:p>
    <w:p w14:paraId="51A6133F" w14:textId="3F1E61B6" w:rsidR="006C2FA8" w:rsidRPr="00381BAF" w:rsidRDefault="006C2FA8" w:rsidP="00C35ACC">
      <w:pPr>
        <w:pStyle w:val="Heading4"/>
      </w:pPr>
      <w:r>
        <w:t xml:space="preserve">For individuals born in the U.S., a current or expired U.S. passport or </w:t>
      </w:r>
      <w:r w:rsidR="00551C92">
        <w:t xml:space="preserve">passport card, or </w:t>
      </w:r>
      <w:r>
        <w:t xml:space="preserve">a birth certificate are the primary and preferred means of citizenship verification.  </w:t>
      </w:r>
    </w:p>
    <w:p w14:paraId="2755CAF9" w14:textId="14F04F1E" w:rsidR="006C2FA8" w:rsidRDefault="006C2FA8" w:rsidP="00857067">
      <w:pPr>
        <w:pStyle w:val="Heading5"/>
      </w:pPr>
      <w:r w:rsidRPr="00710316">
        <w:t>Acceptable birth certificates must show that the record was filed shortly after birth and must be certified with the registrar’s signature</w:t>
      </w:r>
      <w:r w:rsidR="00551C92">
        <w:t>.  The birth certificate</w:t>
      </w:r>
      <w:r w:rsidRPr="00710316">
        <w:t xml:space="preserve"> </w:t>
      </w:r>
      <w:r>
        <w:t xml:space="preserve">must bear the raised, impressed, or multi-colored seal of the registrar’s office.  The only exception is if a state or other jurisdiction does not issue such seals as a matter of policy. </w:t>
      </w:r>
      <w:r w:rsidR="00551C92">
        <w:t xml:space="preserve"> </w:t>
      </w:r>
      <w:r w:rsidRPr="00D33143">
        <w:t>Uncertified</w:t>
      </w:r>
      <w:r>
        <w:t xml:space="preserve"> copies of birth certificates are not acceptable.</w:t>
      </w:r>
    </w:p>
    <w:p w14:paraId="766C9C3A" w14:textId="5C55C019" w:rsidR="006C2FA8" w:rsidRPr="00BE045A" w:rsidRDefault="006C2FA8" w:rsidP="00857067">
      <w:pPr>
        <w:pStyle w:val="Heading5"/>
      </w:pPr>
      <w:r>
        <w:t xml:space="preserve">A delayed birth certificate (one created when the record was filed more than one year after the date of birth) is acceptable if it shows that the report of birth was supported by acceptable secondary evidence of birth.  </w:t>
      </w:r>
      <w:r w:rsidRPr="00070728">
        <w:t xml:space="preserve">Secondary evidence may include baptismal certificates, hospital birth records or affidavits of </w:t>
      </w:r>
      <w:r w:rsidR="005D747B">
        <w:t>individuals</w:t>
      </w:r>
      <w:r w:rsidR="005D747B" w:rsidRPr="00070728">
        <w:t xml:space="preserve"> </w:t>
      </w:r>
      <w:r w:rsidRPr="00070728">
        <w:t>having personal knowledge about the facts of the birth.</w:t>
      </w:r>
      <w:r>
        <w:t xml:space="preserve">  </w:t>
      </w:r>
      <w:r w:rsidRPr="00070728">
        <w:t>Other documentary evidence can be early census, school or family records</w:t>
      </w:r>
      <w:r>
        <w:t>,</w:t>
      </w:r>
      <w:r w:rsidRPr="00070728">
        <w:t xml:space="preserve"> newspaper files</w:t>
      </w:r>
      <w:r>
        <w:t>,</w:t>
      </w:r>
      <w:r w:rsidRPr="00070728">
        <w:t xml:space="preserve"> or insurance papers.</w:t>
      </w:r>
      <w:r>
        <w:t xml:space="preserve">  All documents submitted as evidence must be original or certified.</w:t>
      </w:r>
    </w:p>
    <w:p w14:paraId="7C42B548" w14:textId="2535EBA9" w:rsidR="006C2FA8" w:rsidRDefault="006C2FA8" w:rsidP="00C35ACC">
      <w:pPr>
        <w:pStyle w:val="Heading4"/>
      </w:pPr>
      <w:r>
        <w:t xml:space="preserve">For an individual claiming citizenship by naturalization, a </w:t>
      </w:r>
      <w:r w:rsidR="004956BB" w:rsidRPr="002674EA">
        <w:t>“</w:t>
      </w:r>
      <w:r>
        <w:rPr>
          <w:i/>
        </w:rPr>
        <w:t>Naturalization</w:t>
      </w:r>
      <w:r w:rsidR="004956BB">
        <w:rPr>
          <w:i/>
        </w:rPr>
        <w:t xml:space="preserve"> Certificate</w:t>
      </w:r>
      <w:r w:rsidR="004956BB">
        <w:t>”</w:t>
      </w:r>
      <w:r>
        <w:rPr>
          <w:i/>
        </w:rPr>
        <w:t xml:space="preserve"> </w:t>
      </w:r>
      <w:r>
        <w:t>(Form N-550 or N-570), showing the individual’s name is required.</w:t>
      </w:r>
    </w:p>
    <w:p w14:paraId="263177F4" w14:textId="77777777" w:rsidR="006C2FA8" w:rsidRDefault="006C2FA8" w:rsidP="00C35ACC">
      <w:pPr>
        <w:pStyle w:val="Heading4"/>
      </w:pPr>
      <w:r>
        <w:t>For an individual claiming citizenship acquired by birth abroad to a U.S. citizen, one of the following (showing the individual’s name) is required:</w:t>
      </w:r>
    </w:p>
    <w:p w14:paraId="52D39B97" w14:textId="4EBB5BEC" w:rsidR="006C2FA8" w:rsidRPr="00FC7621" w:rsidRDefault="006C2FA8" w:rsidP="0004086F">
      <w:pPr>
        <w:pStyle w:val="Heading5"/>
        <w:numPr>
          <w:ilvl w:val="0"/>
          <w:numId w:val="58"/>
        </w:numPr>
        <w:ind w:left="3600" w:hanging="720"/>
      </w:pPr>
      <w:r w:rsidRPr="00551C92">
        <w:rPr>
          <w:i/>
        </w:rPr>
        <w:t xml:space="preserve">Certificate of </w:t>
      </w:r>
      <w:r w:rsidR="00AF16D0">
        <w:rPr>
          <w:i/>
        </w:rPr>
        <w:t xml:space="preserve">U.S. </w:t>
      </w:r>
      <w:r w:rsidRPr="00551C92">
        <w:rPr>
          <w:i/>
        </w:rPr>
        <w:t>Citizenship</w:t>
      </w:r>
      <w:r w:rsidRPr="00FC7621">
        <w:t xml:space="preserve"> (</w:t>
      </w:r>
      <w:r w:rsidR="00AF16D0">
        <w:t xml:space="preserve">U.S. Citizenship and Immigration Services Form </w:t>
      </w:r>
      <w:r w:rsidRPr="00FC7621">
        <w:t>N-560 or N-561);</w:t>
      </w:r>
    </w:p>
    <w:p w14:paraId="1B04C26E" w14:textId="0A4B4B43" w:rsidR="006C2FA8" w:rsidRDefault="00551C92" w:rsidP="0004086F">
      <w:pPr>
        <w:pStyle w:val="Heading5"/>
      </w:pPr>
      <w:r w:rsidRPr="00551C92">
        <w:rPr>
          <w:i/>
        </w:rPr>
        <w:t xml:space="preserve">Consular </w:t>
      </w:r>
      <w:r w:rsidR="006C2FA8" w:rsidRPr="00551C92">
        <w:rPr>
          <w:i/>
        </w:rPr>
        <w:t>Report of Birth Abroad of a Citizen of the United States of America</w:t>
      </w:r>
      <w:r w:rsidR="006C2FA8" w:rsidRPr="00FC7621">
        <w:t xml:space="preserve"> (State Department Form FS 240);</w:t>
      </w:r>
    </w:p>
    <w:p w14:paraId="0592F7B9" w14:textId="3D696717" w:rsidR="00551C92" w:rsidRPr="00551C92" w:rsidRDefault="00551C92" w:rsidP="00551C92">
      <w:pPr>
        <w:pStyle w:val="Heading5"/>
      </w:pPr>
      <w:r>
        <w:t xml:space="preserve">N-600, </w:t>
      </w:r>
      <w:r w:rsidRPr="00551C92">
        <w:rPr>
          <w:i/>
        </w:rPr>
        <w:t>Application for Certificate of Citizenship</w:t>
      </w:r>
    </w:p>
    <w:p w14:paraId="20A3AFE2" w14:textId="7860860D" w:rsidR="006C2FA8" w:rsidRPr="00FC7621" w:rsidRDefault="006C2FA8" w:rsidP="0004086F">
      <w:pPr>
        <w:pStyle w:val="Heading5"/>
      </w:pPr>
      <w:r w:rsidRPr="00AF16D0">
        <w:rPr>
          <w:i/>
        </w:rPr>
        <w:t>Certificat</w:t>
      </w:r>
      <w:r w:rsidR="00AF16D0">
        <w:rPr>
          <w:i/>
        </w:rPr>
        <w:t>ion</w:t>
      </w:r>
      <w:r w:rsidRPr="00AF16D0">
        <w:rPr>
          <w:i/>
        </w:rPr>
        <w:t xml:space="preserve"> of Birth</w:t>
      </w:r>
      <w:r w:rsidRPr="00FC7621">
        <w:t xml:space="preserve"> (</w:t>
      </w:r>
      <w:r w:rsidR="00AF16D0">
        <w:t xml:space="preserve">State Department </w:t>
      </w:r>
      <w:r w:rsidRPr="00FC7621">
        <w:t>Form FS 545 or DS 1350);</w:t>
      </w:r>
      <w:r w:rsidR="00551C92">
        <w:t xml:space="preserve"> or</w:t>
      </w:r>
    </w:p>
    <w:p w14:paraId="490BC41D" w14:textId="2435F02B" w:rsidR="006C2FA8" w:rsidRPr="00FC7621" w:rsidRDefault="006C2FA8" w:rsidP="00551C92">
      <w:pPr>
        <w:pStyle w:val="Heading5"/>
      </w:pPr>
      <w:r w:rsidRPr="00FC7621">
        <w:t>A current or expired U.S. passport</w:t>
      </w:r>
      <w:r w:rsidR="00551C92">
        <w:t xml:space="preserve"> or passport card that is unaltered and undamaged and was originally issued to the individual</w:t>
      </w:r>
      <w:r w:rsidRPr="00FC7621">
        <w:t>.</w:t>
      </w:r>
    </w:p>
    <w:p w14:paraId="4F4D6187" w14:textId="3DBDDC26" w:rsidR="00242A30" w:rsidRPr="00D630C9" w:rsidRDefault="00242A30" w:rsidP="0004086F">
      <w:pPr>
        <w:pStyle w:val="Heading3"/>
      </w:pPr>
      <w:r w:rsidRPr="00D630C9">
        <w:t>Use of foreign national(s) to perform any</w:t>
      </w:r>
      <w:r w:rsidRPr="00D630C9">
        <w:rPr>
          <w:spacing w:val="-3"/>
        </w:rPr>
        <w:t xml:space="preserve"> </w:t>
      </w:r>
      <w:r w:rsidRPr="00D630C9">
        <w:t>scope defined in the Subcontract, on-site or off-site, requires prior coordination with the ISSC S&amp;S Department.</w:t>
      </w:r>
    </w:p>
    <w:p w14:paraId="66A3667C" w14:textId="5A0ABC48" w:rsidR="00242A30" w:rsidRPr="00D630C9" w:rsidRDefault="00242A30" w:rsidP="006C7B55">
      <w:pPr>
        <w:pStyle w:val="Heading2"/>
      </w:pPr>
      <w:r w:rsidRPr="00D630C9">
        <w:lastRenderedPageBreak/>
        <w:t>Badging:</w:t>
      </w:r>
    </w:p>
    <w:p w14:paraId="259F9936" w14:textId="77777777" w:rsidR="00242A30" w:rsidRPr="00D630C9" w:rsidRDefault="00242A30" w:rsidP="0004086F">
      <w:pPr>
        <w:pStyle w:val="Heading3"/>
      </w:pPr>
      <w:r w:rsidRPr="00D630C9">
        <w:t>All personnel entering the site must have an approved security badge.</w:t>
      </w:r>
    </w:p>
    <w:p w14:paraId="0F968CC7" w14:textId="7F81C0B7" w:rsidR="00242A30" w:rsidRPr="00222CB3" w:rsidRDefault="00242A30" w:rsidP="0004086F">
      <w:pPr>
        <w:pStyle w:val="Heading3"/>
      </w:pPr>
      <w:r w:rsidRPr="00222CB3">
        <w:t>Security badges must be displayed at all times while on the PGDP property</w:t>
      </w:r>
      <w:r w:rsidR="00222CB3" w:rsidRPr="00222CB3">
        <w:t xml:space="preserve"> and </w:t>
      </w:r>
      <w:r w:rsidRPr="00222CB3">
        <w:t>be worn above the waist, below the neck, with the front of the badge facing forward and on the outer most clothing.</w:t>
      </w:r>
    </w:p>
    <w:p w14:paraId="1DA370C2" w14:textId="742E1256" w:rsidR="00242A30" w:rsidRDefault="00242A30" w:rsidP="0004086F">
      <w:pPr>
        <w:pStyle w:val="Heading3"/>
      </w:pPr>
      <w:r>
        <w:t>B</w:t>
      </w:r>
      <w:r w:rsidRPr="00D630C9">
        <w:t xml:space="preserve">adges </w:t>
      </w:r>
      <w:r>
        <w:t xml:space="preserve">are to be returned </w:t>
      </w:r>
      <w:r w:rsidRPr="00D630C9">
        <w:t xml:space="preserve">to the </w:t>
      </w:r>
      <w:r>
        <w:t>B</w:t>
      </w:r>
      <w:r w:rsidRPr="00D630C9">
        <w:t xml:space="preserve">adge </w:t>
      </w:r>
      <w:r w:rsidR="00233EF1">
        <w:t>O</w:t>
      </w:r>
      <w:r w:rsidR="00233EF1" w:rsidRPr="00D630C9">
        <w:t>ffice</w:t>
      </w:r>
      <w:r w:rsidR="00642FFB">
        <w:t>,</w:t>
      </w:r>
      <w:r>
        <w:t xml:space="preserve"> </w:t>
      </w:r>
      <w:r w:rsidR="0004086F">
        <w:t>Project Lead (</w:t>
      </w:r>
      <w:r>
        <w:t>PL</w:t>
      </w:r>
      <w:r w:rsidR="0004086F">
        <w:t>)</w:t>
      </w:r>
      <w:r w:rsidR="00254836">
        <w:t>,</w:t>
      </w:r>
      <w:r w:rsidR="00642FFB">
        <w:t xml:space="preserve"> or Contract Technical Representative (CTR)</w:t>
      </w:r>
      <w:r w:rsidRPr="00D630C9">
        <w:t xml:space="preserve"> when </w:t>
      </w:r>
      <w:r>
        <w:t xml:space="preserve">the </w:t>
      </w:r>
      <w:r w:rsidRPr="00D630C9">
        <w:t>work is completed.</w:t>
      </w:r>
    </w:p>
    <w:p w14:paraId="22297A60" w14:textId="3BD76468" w:rsidR="00242A30" w:rsidRPr="00D630C9" w:rsidRDefault="00242A30" w:rsidP="0004086F">
      <w:pPr>
        <w:pStyle w:val="Heading3"/>
      </w:pPr>
      <w:r>
        <w:t xml:space="preserve">In some </w:t>
      </w:r>
      <w:r w:rsidR="006D66A6">
        <w:t>instances,</w:t>
      </w:r>
      <w:r>
        <w:t xml:space="preserve"> the Badge Office will issue a Temporary Badge </w:t>
      </w:r>
      <w:r w:rsidR="006D66A6">
        <w:t xml:space="preserve">(either for the day or for an extended period of time, not to exceed six months) </w:t>
      </w:r>
      <w:r>
        <w:t xml:space="preserve">that must be returned </w:t>
      </w:r>
      <w:r w:rsidR="006D66A6">
        <w:t>upon their expiration</w:t>
      </w:r>
      <w:r>
        <w:t>.</w:t>
      </w:r>
    </w:p>
    <w:p w14:paraId="73BDB500" w14:textId="77777777" w:rsidR="00242A30" w:rsidRDefault="00242A30" w:rsidP="0004086F">
      <w:pPr>
        <w:pStyle w:val="Heading3"/>
      </w:pPr>
      <w:r w:rsidRPr="00D630C9">
        <w:t>Uncleared individuals must be escorted in an LA by a properly cleared and knowledgeable person.</w:t>
      </w:r>
    </w:p>
    <w:p w14:paraId="4FD5A554" w14:textId="77777777" w:rsidR="00242A30" w:rsidRPr="00D630C9" w:rsidRDefault="00242A30" w:rsidP="006C7B55">
      <w:pPr>
        <w:pStyle w:val="Heading2"/>
      </w:pPr>
      <w:r w:rsidRPr="00D630C9">
        <w:t>Vehicles:</w:t>
      </w:r>
    </w:p>
    <w:p w14:paraId="523469BF" w14:textId="77777777" w:rsidR="00242A30" w:rsidRPr="00D630C9" w:rsidRDefault="00242A30" w:rsidP="0004086F">
      <w:pPr>
        <w:pStyle w:val="Heading3"/>
      </w:pPr>
      <w:r w:rsidRPr="00D630C9">
        <w:t>Vehicle access is limited to vehicles for official business.</w:t>
      </w:r>
    </w:p>
    <w:p w14:paraId="3FC9A33F" w14:textId="77777777" w:rsidR="00242A30" w:rsidRPr="00D630C9" w:rsidRDefault="00242A30" w:rsidP="0004086F">
      <w:pPr>
        <w:pStyle w:val="Heading3"/>
      </w:pPr>
      <w:r w:rsidRPr="00D630C9">
        <w:t xml:space="preserve">Drivers of vehicles are required to validate their badge at the Hobbs Road Access </w:t>
      </w:r>
      <w:r>
        <w:t>gates and are responsible for ensuring the following for all passengers:</w:t>
      </w:r>
    </w:p>
    <w:p w14:paraId="35888014" w14:textId="1D0A6C60" w:rsidR="00242A30" w:rsidRPr="00D630C9" w:rsidRDefault="00242A30" w:rsidP="0004086F">
      <w:pPr>
        <w:pStyle w:val="Heading4"/>
      </w:pPr>
      <w:r>
        <w:t xml:space="preserve">Have </w:t>
      </w:r>
      <w:r w:rsidRPr="00D630C9">
        <w:t>official business</w:t>
      </w:r>
      <w:r>
        <w:t xml:space="preserve"> on </w:t>
      </w:r>
      <w:r w:rsidR="006C7B55">
        <w:t>s</w:t>
      </w:r>
      <w:r>
        <w:t>ite</w:t>
      </w:r>
      <w:r w:rsidRPr="00D630C9">
        <w:t>;</w:t>
      </w:r>
    </w:p>
    <w:p w14:paraId="50A65116" w14:textId="77777777" w:rsidR="00242A30" w:rsidRPr="00D630C9" w:rsidRDefault="00242A30" w:rsidP="0004086F">
      <w:pPr>
        <w:pStyle w:val="Heading4"/>
      </w:pPr>
      <w:r w:rsidRPr="00D630C9">
        <w:t>Have an approved badge; and</w:t>
      </w:r>
    </w:p>
    <w:p w14:paraId="1781A052" w14:textId="1A095BFC" w:rsidR="00242A30" w:rsidRPr="00D630C9" w:rsidRDefault="00242A30" w:rsidP="0004086F">
      <w:pPr>
        <w:pStyle w:val="Heading4"/>
      </w:pPr>
      <w:r w:rsidRPr="00D630C9">
        <w:t>Do not have any prohibited articles</w:t>
      </w:r>
      <w:r>
        <w:t xml:space="preserve"> (</w:t>
      </w:r>
      <w:r w:rsidR="00222CB3">
        <w:t xml:space="preserve">and no </w:t>
      </w:r>
      <w:r>
        <w:t>controlled articles if entering a LA)</w:t>
      </w:r>
      <w:r w:rsidRPr="00D630C9">
        <w:t>.</w:t>
      </w:r>
    </w:p>
    <w:p w14:paraId="420FD207" w14:textId="22A5EE7E" w:rsidR="002F6E50" w:rsidRPr="00FC7621" w:rsidRDefault="00242A30" w:rsidP="00256186">
      <w:pPr>
        <w:pStyle w:val="Heading3"/>
        <w:rPr>
          <w:szCs w:val="26"/>
        </w:rPr>
      </w:pPr>
      <w:r w:rsidRPr="00D630C9">
        <w:t>Personally-owned trailers, boats, or other towed items/equipment are not authorized on site.</w:t>
      </w:r>
    </w:p>
    <w:p w14:paraId="33658B6F" w14:textId="7C2C1433" w:rsidR="00242A30" w:rsidRPr="00D630C9" w:rsidRDefault="00242A30" w:rsidP="006C7B55">
      <w:pPr>
        <w:pStyle w:val="Heading2"/>
      </w:pPr>
      <w:r w:rsidRPr="00D630C9">
        <w:t>Random Search Program:</w:t>
      </w:r>
    </w:p>
    <w:p w14:paraId="59A2E642" w14:textId="77777777" w:rsidR="00242A30" w:rsidRPr="00D630C9" w:rsidRDefault="00242A30" w:rsidP="00C35ACC">
      <w:pPr>
        <w:kinsoku w:val="0"/>
        <w:overflowPunct w:val="0"/>
        <w:autoSpaceDE w:val="0"/>
        <w:autoSpaceDN w:val="0"/>
        <w:adjustRightInd w:val="0"/>
        <w:spacing w:before="120" w:after="120" w:line="240" w:lineRule="auto"/>
        <w:ind w:left="1440"/>
        <w:rPr>
          <w:rFonts w:cs="Times New Roman"/>
          <w:szCs w:val="24"/>
        </w:rPr>
      </w:pPr>
      <w:r w:rsidRPr="00D630C9">
        <w:rPr>
          <w:rFonts w:cs="Times New Roman"/>
          <w:szCs w:val="24"/>
        </w:rPr>
        <w:t>Personnel, vehicles, and personal property are subject to random inspection at any time while on DOE property.</w:t>
      </w:r>
      <w:r>
        <w:rPr>
          <w:rFonts w:cs="Times New Roman"/>
          <w:szCs w:val="24"/>
        </w:rPr>
        <w:t xml:space="preserve">  Additionally, surveillance measures are employed throughout the Site.</w:t>
      </w:r>
    </w:p>
    <w:p w14:paraId="59685003" w14:textId="77777777" w:rsidR="00242A30" w:rsidRPr="00D630C9" w:rsidRDefault="00242A30" w:rsidP="006C7B55">
      <w:pPr>
        <w:pStyle w:val="Heading2"/>
      </w:pPr>
      <w:r w:rsidRPr="00D630C9">
        <w:t>Prohibited Articles:</w:t>
      </w:r>
    </w:p>
    <w:p w14:paraId="11D25B5C" w14:textId="77777777" w:rsidR="00242A30" w:rsidRPr="00D630C9" w:rsidRDefault="00242A30" w:rsidP="00C35ACC">
      <w:pPr>
        <w:kinsoku w:val="0"/>
        <w:overflowPunct w:val="0"/>
        <w:autoSpaceDE w:val="0"/>
        <w:autoSpaceDN w:val="0"/>
        <w:adjustRightInd w:val="0"/>
        <w:spacing w:before="120" w:after="120" w:line="240" w:lineRule="auto"/>
        <w:ind w:left="720" w:firstLine="720"/>
        <w:rPr>
          <w:rFonts w:cs="Times New Roman"/>
          <w:szCs w:val="24"/>
        </w:rPr>
      </w:pPr>
      <w:r w:rsidRPr="00D630C9">
        <w:rPr>
          <w:rFonts w:cs="Times New Roman"/>
          <w:szCs w:val="24"/>
        </w:rPr>
        <w:t xml:space="preserve">The following items are prohibited </w:t>
      </w:r>
      <w:r>
        <w:rPr>
          <w:rFonts w:cs="Times New Roman"/>
          <w:szCs w:val="24"/>
        </w:rPr>
        <w:t xml:space="preserve">anywhere </w:t>
      </w:r>
      <w:r w:rsidRPr="00D630C9">
        <w:rPr>
          <w:rFonts w:cs="Times New Roman"/>
          <w:szCs w:val="24"/>
        </w:rPr>
        <w:t xml:space="preserve">on </w:t>
      </w:r>
      <w:r>
        <w:rPr>
          <w:rFonts w:cs="Times New Roman"/>
          <w:szCs w:val="24"/>
        </w:rPr>
        <w:t>the DOE property</w:t>
      </w:r>
      <w:r w:rsidRPr="00D630C9">
        <w:rPr>
          <w:rFonts w:cs="Times New Roman"/>
          <w:szCs w:val="24"/>
        </w:rPr>
        <w:t>:</w:t>
      </w:r>
    </w:p>
    <w:p w14:paraId="4E078AD9" w14:textId="77777777" w:rsidR="00242A30" w:rsidRPr="00D630C9" w:rsidRDefault="00242A30" w:rsidP="0019769B">
      <w:pPr>
        <w:pStyle w:val="Heading3"/>
      </w:pPr>
      <w:r w:rsidRPr="00D630C9">
        <w:t>Explosives;</w:t>
      </w:r>
    </w:p>
    <w:p w14:paraId="12668A0A" w14:textId="77777777" w:rsidR="00242A30" w:rsidRPr="00D630C9" w:rsidRDefault="00242A30" w:rsidP="0019769B">
      <w:pPr>
        <w:pStyle w:val="Heading3"/>
      </w:pPr>
      <w:r w:rsidRPr="00D630C9">
        <w:t>Dangerous weapons (e.g., handguns, rifles, blades over 2.5 inches);</w:t>
      </w:r>
    </w:p>
    <w:p w14:paraId="02CA67FF" w14:textId="77777777" w:rsidR="00242A30" w:rsidRPr="00D630C9" w:rsidRDefault="00242A30" w:rsidP="0019769B">
      <w:pPr>
        <w:pStyle w:val="Heading3"/>
      </w:pPr>
      <w:r w:rsidRPr="00D630C9">
        <w:t>Instruments or material likely to produce substantial injury to</w:t>
      </w:r>
      <w:r w:rsidRPr="00D630C9">
        <w:rPr>
          <w:spacing w:val="74"/>
        </w:rPr>
        <w:t xml:space="preserve"> </w:t>
      </w:r>
      <w:r w:rsidRPr="00D630C9">
        <w:t>persons or damage to persons or property (excludes tools of the trade);</w:t>
      </w:r>
    </w:p>
    <w:p w14:paraId="2A044441" w14:textId="77777777" w:rsidR="00242A30" w:rsidRDefault="00242A30" w:rsidP="0019769B">
      <w:pPr>
        <w:pStyle w:val="Heading3"/>
      </w:pPr>
      <w:r w:rsidRPr="00D630C9">
        <w:t>Controlled substances (e.g. illegal drugs and associated paraphernalia, but not prescription medicine</w:t>
      </w:r>
      <w:r>
        <w:t>;</w:t>
      </w:r>
    </w:p>
    <w:p w14:paraId="7D88C588" w14:textId="77777777" w:rsidR="006C7B55" w:rsidRDefault="00242A30" w:rsidP="0019769B">
      <w:pPr>
        <w:pStyle w:val="Heading3"/>
      </w:pPr>
      <w:r>
        <w:lastRenderedPageBreak/>
        <w:t>Use of Alcohol</w:t>
      </w:r>
      <w:r w:rsidRPr="00D630C9">
        <w:t>;</w:t>
      </w:r>
      <w:r>
        <w:t xml:space="preserve"> </w:t>
      </w:r>
    </w:p>
    <w:p w14:paraId="00BB4850" w14:textId="003C8003" w:rsidR="00242A30" w:rsidRDefault="006C7B55" w:rsidP="0019769B">
      <w:pPr>
        <w:pStyle w:val="Heading3"/>
      </w:pPr>
      <w:r>
        <w:t>Pets</w:t>
      </w:r>
      <w:r w:rsidR="00642FFB">
        <w:t xml:space="preserve"> (dogs and other animals)</w:t>
      </w:r>
      <w:r>
        <w:t xml:space="preserve">; </w:t>
      </w:r>
      <w:r w:rsidR="00242A30">
        <w:t xml:space="preserve">and </w:t>
      </w:r>
    </w:p>
    <w:p w14:paraId="2BD1CF40" w14:textId="5D72AC03" w:rsidR="00242A30" w:rsidRPr="00D630C9" w:rsidRDefault="00242A30" w:rsidP="006515CB">
      <w:pPr>
        <w:pStyle w:val="Heading3"/>
      </w:pPr>
      <w:r>
        <w:t>Other items prohibited by law</w:t>
      </w:r>
      <w:r w:rsidR="006515CB">
        <w:t xml:space="preserve"> </w:t>
      </w:r>
      <w:r w:rsidR="006515CB" w:rsidRPr="006515CB">
        <w:t>(to include small canisters of pepper spray/mace)</w:t>
      </w:r>
      <w:r>
        <w:t>.</w:t>
      </w:r>
    </w:p>
    <w:p w14:paraId="2B0887D8" w14:textId="77777777" w:rsidR="00242A30" w:rsidRPr="00D630C9" w:rsidRDefault="00242A30" w:rsidP="006C7B55">
      <w:pPr>
        <w:pStyle w:val="Heading2"/>
      </w:pPr>
      <w:r w:rsidRPr="00D630C9">
        <w:t>Controlled Articles:</w:t>
      </w:r>
    </w:p>
    <w:p w14:paraId="0150344A" w14:textId="33EC5786" w:rsidR="00242A30" w:rsidRPr="00D630C9" w:rsidRDefault="00242A30" w:rsidP="00C35ACC">
      <w:pPr>
        <w:pStyle w:val="Heading3"/>
      </w:pPr>
      <w:r w:rsidRPr="00D630C9">
        <w:t>Vendors, visitors, or subcontractors who require company-owned devices equipped with audio or visual recording, and/or cellular transmission capabilities must obtain a controlled article permit prior to introducing</w:t>
      </w:r>
      <w:r w:rsidRPr="00D630C9">
        <w:rPr>
          <w:spacing w:val="-2"/>
        </w:rPr>
        <w:t xml:space="preserve"> </w:t>
      </w:r>
      <w:r w:rsidRPr="00D630C9">
        <w:t xml:space="preserve">these items into the </w:t>
      </w:r>
      <w:r w:rsidR="004D54B1">
        <w:t>LA</w:t>
      </w:r>
      <w:r w:rsidRPr="00D630C9">
        <w:t>.</w:t>
      </w:r>
      <w:r w:rsidRPr="00D630C9">
        <w:rPr>
          <w:spacing w:val="62"/>
        </w:rPr>
        <w:t xml:space="preserve"> </w:t>
      </w:r>
      <w:r w:rsidRPr="00D630C9">
        <w:t>These devices must be a tool of the trade that is/are required for execution of the scope of work in order to be considered for a permit.</w:t>
      </w:r>
    </w:p>
    <w:p w14:paraId="7CF2A94C" w14:textId="77777777" w:rsidR="00242A30" w:rsidRPr="00D630C9" w:rsidRDefault="00242A30" w:rsidP="00C35ACC">
      <w:pPr>
        <w:pStyle w:val="Heading3"/>
      </w:pPr>
      <w:r w:rsidRPr="00D630C9">
        <w:t>Personally-owned devices equipped with audio or visual recording, and/or cellular transmission capabilities are not permitted within the LA.</w:t>
      </w:r>
      <w:r w:rsidRPr="00D630C9">
        <w:rPr>
          <w:spacing w:val="67"/>
        </w:rPr>
        <w:t xml:space="preserve"> </w:t>
      </w:r>
      <w:r w:rsidRPr="00D630C9">
        <w:t>This includes fleet vehicles installing aftermarket mounted video recording devices for insurance purposes.</w:t>
      </w:r>
    </w:p>
    <w:p w14:paraId="0455C9D4" w14:textId="139B559A" w:rsidR="00242A30" w:rsidRPr="00D630C9" w:rsidRDefault="00F06C4C" w:rsidP="006C7B55">
      <w:pPr>
        <w:pStyle w:val="Heading2"/>
      </w:pPr>
      <w:r>
        <w:t>Access Authorizations:</w:t>
      </w:r>
    </w:p>
    <w:p w14:paraId="6A2C7EFD" w14:textId="138B374E" w:rsidR="00242A30" w:rsidRPr="00D630C9" w:rsidRDefault="00242A30" w:rsidP="00C35ACC">
      <w:pPr>
        <w:pStyle w:val="Heading3"/>
      </w:pPr>
      <w:r w:rsidRPr="00D630C9">
        <w:t xml:space="preserve">In accordance with the DEAR, section 952.204-2(l), </w:t>
      </w:r>
      <w:r w:rsidR="000D63EB" w:rsidRPr="000D63EB">
        <w:rPr>
          <w:i/>
        </w:rPr>
        <w:t>Security Requirements</w:t>
      </w:r>
      <w:r w:rsidR="000D63EB">
        <w:t xml:space="preserve">, </w:t>
      </w:r>
      <w:r w:rsidRPr="00D630C9">
        <w:t>facility clearances are required for subcontractors requiring clearances.</w:t>
      </w:r>
    </w:p>
    <w:p w14:paraId="481099DC" w14:textId="77777777" w:rsidR="00242A30" w:rsidRPr="00F5176C" w:rsidRDefault="00242A30" w:rsidP="00C35ACC">
      <w:pPr>
        <w:pStyle w:val="Heading3"/>
      </w:pPr>
      <w:r w:rsidRPr="00D630C9">
        <w:t xml:space="preserve">Requests for </w:t>
      </w:r>
      <w:r>
        <w:t>clearances</w:t>
      </w:r>
      <w:r w:rsidRPr="00D630C9">
        <w:t xml:space="preserve"> cannot commence until after the Subcontract is awarded and is registered with the DOE.</w:t>
      </w:r>
    </w:p>
    <w:p w14:paraId="3FEB609E" w14:textId="14B3D082" w:rsidR="00242A30" w:rsidRPr="00D630C9" w:rsidRDefault="00242A30" w:rsidP="006C7B55">
      <w:pPr>
        <w:pStyle w:val="Heading2"/>
      </w:pPr>
      <w:r w:rsidRPr="00D630C9">
        <w:t>Required Security Training/Briefings:</w:t>
      </w:r>
    </w:p>
    <w:p w14:paraId="43E6631E" w14:textId="5AE33597" w:rsidR="00242A30" w:rsidRPr="00D630C9" w:rsidRDefault="00242A30" w:rsidP="00C35ACC">
      <w:pPr>
        <w:pStyle w:val="Heading3"/>
      </w:pPr>
      <w:r w:rsidRPr="00D630C9">
        <w:t xml:space="preserve">All </w:t>
      </w:r>
      <w:r w:rsidR="00222CB3">
        <w:t>Subcontractor</w:t>
      </w:r>
      <w:r w:rsidRPr="00D630C9">
        <w:t xml:space="preserve"> personnel issued a temporary or visitor badge will be provided with the </w:t>
      </w:r>
      <w:r w:rsidRPr="000D63EB">
        <w:rPr>
          <w:i/>
        </w:rPr>
        <w:t>Visitor Security &amp; Safety Information Trifold</w:t>
      </w:r>
      <w:r w:rsidR="00222CB3">
        <w:t>, which provides the basic requirements they must be aware of and follow</w:t>
      </w:r>
      <w:r w:rsidRPr="00D630C9">
        <w:t>.</w:t>
      </w:r>
    </w:p>
    <w:p w14:paraId="787547F1" w14:textId="52BB2027" w:rsidR="00242A30" w:rsidRPr="00D630C9" w:rsidRDefault="00242A30" w:rsidP="00C35ACC">
      <w:pPr>
        <w:pStyle w:val="Heading3"/>
      </w:pPr>
      <w:r w:rsidRPr="00D630C9">
        <w:t xml:space="preserve">All </w:t>
      </w:r>
      <w:r w:rsidR="00222CB3">
        <w:t>Subcontractor</w:t>
      </w:r>
      <w:r w:rsidRPr="00D630C9">
        <w:t xml:space="preserve"> personnel receiving a Local Site Specific Only (LSSO)</w:t>
      </w:r>
      <w:r w:rsidRPr="00D630C9">
        <w:rPr>
          <w:spacing w:val="40"/>
        </w:rPr>
        <w:t xml:space="preserve"> </w:t>
      </w:r>
      <w:r w:rsidR="000D63EB">
        <w:t>u</w:t>
      </w:r>
      <w:r w:rsidRPr="00D630C9">
        <w:t>ncleared picture badge will be required to receive the following:</w:t>
      </w:r>
    </w:p>
    <w:p w14:paraId="4655E4C8" w14:textId="6DDF4445" w:rsidR="00242A30" w:rsidRPr="00D630C9" w:rsidRDefault="00242A30" w:rsidP="00C35ACC">
      <w:pPr>
        <w:pStyle w:val="Heading4"/>
      </w:pPr>
      <w:r w:rsidRPr="00DE0952">
        <w:rPr>
          <w:i/>
        </w:rPr>
        <w:t>Initial Security Briefing</w:t>
      </w:r>
      <w:r w:rsidR="000D63EB">
        <w:t xml:space="preserve"> and</w:t>
      </w:r>
    </w:p>
    <w:p w14:paraId="148F9CF3" w14:textId="2A039384" w:rsidR="00242A30" w:rsidRPr="00D630C9" w:rsidRDefault="00242A30" w:rsidP="00C35ACC">
      <w:pPr>
        <w:pStyle w:val="Heading4"/>
      </w:pPr>
      <w:r w:rsidRPr="00DE0952">
        <w:rPr>
          <w:i/>
        </w:rPr>
        <w:t xml:space="preserve">Workplace Violence/Active </w:t>
      </w:r>
      <w:r w:rsidR="00642FFB" w:rsidRPr="00DE0952">
        <w:rPr>
          <w:i/>
        </w:rPr>
        <w:t>Assailant</w:t>
      </w:r>
      <w:r w:rsidRPr="00DE0952">
        <w:rPr>
          <w:i/>
        </w:rPr>
        <w:t xml:space="preserve"> Briefing</w:t>
      </w:r>
      <w:r w:rsidR="00FC7621">
        <w:t>.</w:t>
      </w:r>
    </w:p>
    <w:p w14:paraId="5509051D" w14:textId="60B76D73" w:rsidR="00242A30" w:rsidRPr="002F6E50" w:rsidRDefault="00242A30" w:rsidP="00C35ACC">
      <w:pPr>
        <w:pStyle w:val="Heading3"/>
      </w:pPr>
      <w:r w:rsidRPr="002F6E50">
        <w:t xml:space="preserve">All </w:t>
      </w:r>
      <w:r w:rsidR="002F6E50" w:rsidRPr="002F6E50">
        <w:t>Subcontractor</w:t>
      </w:r>
      <w:r w:rsidRPr="002F6E50">
        <w:t xml:space="preserve"> personnel who require a clearance, Cleared LSSO or Homeland Security Presidential Directive (HSPD)-12 Badge, must also receive</w:t>
      </w:r>
      <w:r w:rsidR="002F6E50" w:rsidRPr="002F6E50">
        <w:t xml:space="preserve"> the </w:t>
      </w:r>
      <w:r w:rsidRPr="00DE0952">
        <w:rPr>
          <w:i/>
        </w:rPr>
        <w:t>Comprehensive Security Briefing</w:t>
      </w:r>
      <w:r w:rsidR="00023AB3">
        <w:t xml:space="preserve"> (one time, upon clearance grant) and the </w:t>
      </w:r>
      <w:r w:rsidR="00023AB3" w:rsidRPr="00DE0952">
        <w:rPr>
          <w:i/>
        </w:rPr>
        <w:t>Annual Security Refresher Briefing</w:t>
      </w:r>
      <w:r w:rsidR="00023AB3">
        <w:t xml:space="preserve"> (annually)</w:t>
      </w:r>
      <w:r w:rsidR="002F6E50">
        <w:t>.</w:t>
      </w:r>
    </w:p>
    <w:p w14:paraId="070CCC4A" w14:textId="18D68092" w:rsidR="00256186" w:rsidRPr="0019769B" w:rsidRDefault="00242A30" w:rsidP="002674EA">
      <w:pPr>
        <w:pStyle w:val="Heading3"/>
        <w:rPr>
          <w:szCs w:val="26"/>
        </w:rPr>
      </w:pPr>
      <w:r w:rsidRPr="00D630C9">
        <w:t xml:space="preserve">Failure to complete any of the required briefings may result in the termination of access to the Site and/or termination of </w:t>
      </w:r>
      <w:r>
        <w:t>a</w:t>
      </w:r>
      <w:r w:rsidRPr="00D630C9">
        <w:t xml:space="preserve"> </w:t>
      </w:r>
      <w:r>
        <w:t>clearance</w:t>
      </w:r>
      <w:r w:rsidRPr="00D630C9">
        <w:t>.</w:t>
      </w:r>
    </w:p>
    <w:p w14:paraId="251950B9" w14:textId="3EE234B5" w:rsidR="00242A30" w:rsidRPr="00D630C9" w:rsidRDefault="00242A30" w:rsidP="006C7B55">
      <w:pPr>
        <w:pStyle w:val="Heading2"/>
      </w:pPr>
      <w:r w:rsidRPr="00D630C9">
        <w:t>Escorting Requirements:</w:t>
      </w:r>
    </w:p>
    <w:p w14:paraId="209859C1" w14:textId="77777777" w:rsidR="006D66A6" w:rsidRDefault="00242A30" w:rsidP="00A053EC">
      <w:pPr>
        <w:pStyle w:val="Heading3"/>
      </w:pPr>
      <w:r w:rsidRPr="00D630C9">
        <w:t xml:space="preserve">Uncleared personnel must be escorted by an appropriately cleared and trained individual when entering </w:t>
      </w:r>
      <w:r w:rsidR="00023AB3">
        <w:t>LAs</w:t>
      </w:r>
      <w:r w:rsidRPr="00D630C9">
        <w:t xml:space="preserve"> and follow </w:t>
      </w:r>
      <w:r>
        <w:t>direction</w:t>
      </w:r>
      <w:r w:rsidRPr="00D630C9">
        <w:t xml:space="preserve"> of the escort at all times.</w:t>
      </w:r>
    </w:p>
    <w:p w14:paraId="573A879F" w14:textId="3A6A4847" w:rsidR="00242A30" w:rsidRPr="00D630C9" w:rsidRDefault="006D66A6" w:rsidP="00A053EC">
      <w:pPr>
        <w:pStyle w:val="Heading3"/>
      </w:pPr>
      <w:r>
        <w:lastRenderedPageBreak/>
        <w:t>Escorts must be knowledgeable of the assets/information in the areas they are escorting and of their responsibilities while acting as an Escort</w:t>
      </w:r>
      <w:r w:rsidR="00DD563D">
        <w:t xml:space="preserve"> (See PDGP-SS-PL-015, </w:t>
      </w:r>
      <w:r w:rsidR="00DD563D">
        <w:rPr>
          <w:i/>
        </w:rPr>
        <w:t>Paducah Gaseous Diffusion Plan Physical Security Plan</w:t>
      </w:r>
      <w:r w:rsidR="00DD563D">
        <w:t xml:space="preserve"> for more detailed explanation of the Escort program requirements)</w:t>
      </w:r>
      <w:r>
        <w:t>.</w:t>
      </w:r>
    </w:p>
    <w:p w14:paraId="3E613E08" w14:textId="280A2BAB" w:rsidR="00242A30" w:rsidRPr="00D630C9" w:rsidRDefault="00F06C4C" w:rsidP="006C7B55">
      <w:pPr>
        <w:pStyle w:val="Heading2"/>
      </w:pPr>
      <w:r>
        <w:t>E</w:t>
      </w:r>
      <w:r w:rsidR="00242A30" w:rsidRPr="00D630C9">
        <w:t>mployee and/or Subcontract termination:</w:t>
      </w:r>
    </w:p>
    <w:p w14:paraId="33958EED" w14:textId="77777777" w:rsidR="00242A30" w:rsidRPr="00D630C9" w:rsidRDefault="00242A30" w:rsidP="006C7B55">
      <w:pPr>
        <w:kinsoku w:val="0"/>
        <w:overflowPunct w:val="0"/>
        <w:autoSpaceDE w:val="0"/>
        <w:autoSpaceDN w:val="0"/>
        <w:adjustRightInd w:val="0"/>
        <w:spacing w:before="120" w:after="120" w:line="240" w:lineRule="auto"/>
        <w:ind w:left="1200" w:firstLine="240"/>
        <w:rPr>
          <w:rFonts w:cs="Times New Roman"/>
          <w:szCs w:val="24"/>
        </w:rPr>
      </w:pPr>
      <w:r w:rsidRPr="00D630C9">
        <w:rPr>
          <w:rFonts w:cs="Times New Roman"/>
          <w:szCs w:val="24"/>
        </w:rPr>
        <w:t>Notification must be made to the CONTRACTOR when:</w:t>
      </w:r>
    </w:p>
    <w:p w14:paraId="0B98E1A8" w14:textId="77777777" w:rsidR="00242A30" w:rsidRDefault="00242A30" w:rsidP="00EC526A">
      <w:pPr>
        <w:pStyle w:val="Heading3"/>
      </w:pPr>
      <w:r w:rsidRPr="00D630C9">
        <w:t>Personnel terminate employment;</w:t>
      </w:r>
    </w:p>
    <w:p w14:paraId="0315AF6B" w14:textId="77777777" w:rsidR="00242A30" w:rsidRPr="00D630C9" w:rsidRDefault="00242A30" w:rsidP="00EC526A">
      <w:pPr>
        <w:pStyle w:val="Heading3"/>
      </w:pPr>
      <w:r w:rsidRPr="00D630C9">
        <w:t>An access authorization is no longer required or an individual transfers to a position that does not require a clearance; and/or</w:t>
      </w:r>
    </w:p>
    <w:p w14:paraId="71F756FD" w14:textId="77777777" w:rsidR="00242A30" w:rsidRPr="00D630C9" w:rsidRDefault="00242A30" w:rsidP="00EC526A">
      <w:pPr>
        <w:pStyle w:val="Heading3"/>
      </w:pPr>
      <w:r w:rsidRPr="00D630C9">
        <w:t>Where an individual’s circumstances will temporarily eliminate the need for access to classified information or SNM for 90 calendar days or more.</w:t>
      </w:r>
    </w:p>
    <w:p w14:paraId="62EA6809" w14:textId="2EFE9745" w:rsidR="00242A30" w:rsidRPr="00D630C9" w:rsidRDefault="009B055D" w:rsidP="006C7B55">
      <w:pPr>
        <w:pStyle w:val="Heading2"/>
      </w:pPr>
      <w:r>
        <w:t xml:space="preserve">The </w:t>
      </w:r>
      <w:r w:rsidR="00242A30" w:rsidRPr="00D630C9">
        <w:t>S</w:t>
      </w:r>
      <w:r>
        <w:t>ubcontractor</w:t>
      </w:r>
      <w:r w:rsidR="00242A30" w:rsidRPr="00D630C9">
        <w:t xml:space="preserve"> shall insert all of the above provisions into all of its Lower-tier Subcontracts in support of the scope of work performed at the site.</w:t>
      </w:r>
    </w:p>
    <w:p w14:paraId="24891693" w14:textId="29B38143" w:rsidR="00F421C9" w:rsidRPr="00527ADD" w:rsidRDefault="00FD1445" w:rsidP="006C7B55">
      <w:pPr>
        <w:pStyle w:val="Heading1"/>
        <w:spacing w:before="120" w:after="120"/>
      </w:pPr>
      <w:r w:rsidRPr="00527ADD">
        <w:t>PERSONNEL SECURITY</w:t>
      </w:r>
      <w:r w:rsidR="00D67AC5">
        <w:t xml:space="preserve"> (PERSEC)</w:t>
      </w:r>
      <w:r w:rsidRPr="00527ADD">
        <w:t xml:space="preserve"> REPORTING REQUIREMENTS:</w:t>
      </w:r>
    </w:p>
    <w:p w14:paraId="24F97B21" w14:textId="15A4385A" w:rsidR="003565C3" w:rsidRDefault="003565C3" w:rsidP="006C7B55">
      <w:pPr>
        <w:pStyle w:val="Heading2"/>
        <w:spacing w:before="120" w:after="120"/>
      </w:pPr>
      <w:r>
        <w:t>Human Resources (HR) Reporting Requirements</w:t>
      </w:r>
      <w:r w:rsidRPr="001C43E2">
        <w:t>:</w:t>
      </w:r>
    </w:p>
    <w:p w14:paraId="3A33DB92" w14:textId="0CB37424" w:rsidR="00FD1445" w:rsidRPr="00FD1445" w:rsidRDefault="002C54D9" w:rsidP="006C7B55">
      <w:pPr>
        <w:kinsoku w:val="0"/>
        <w:overflowPunct w:val="0"/>
        <w:autoSpaceDE w:val="0"/>
        <w:autoSpaceDN w:val="0"/>
        <w:adjustRightInd w:val="0"/>
        <w:spacing w:before="120" w:after="120" w:line="240" w:lineRule="auto"/>
        <w:ind w:left="1440"/>
        <w:rPr>
          <w:rFonts w:cs="Times New Roman"/>
          <w:szCs w:val="24"/>
        </w:rPr>
      </w:pPr>
      <w:r>
        <w:rPr>
          <w:rFonts w:cs="Times New Roman"/>
          <w:szCs w:val="24"/>
        </w:rPr>
        <w:t xml:space="preserve">The </w:t>
      </w:r>
      <w:r w:rsidR="00023AB3">
        <w:rPr>
          <w:rFonts w:cs="Times New Roman"/>
          <w:szCs w:val="24"/>
        </w:rPr>
        <w:t>subc</w:t>
      </w:r>
      <w:r>
        <w:rPr>
          <w:rFonts w:cs="Times New Roman"/>
          <w:szCs w:val="24"/>
        </w:rPr>
        <w:t xml:space="preserve">ontractor HR </w:t>
      </w:r>
      <w:r w:rsidR="003565C3">
        <w:rPr>
          <w:rFonts w:cs="Times New Roman"/>
          <w:szCs w:val="24"/>
        </w:rPr>
        <w:t xml:space="preserve">manager </w:t>
      </w:r>
      <w:r>
        <w:rPr>
          <w:rFonts w:cs="Times New Roman"/>
          <w:szCs w:val="24"/>
        </w:rPr>
        <w:t xml:space="preserve">or FSO must </w:t>
      </w:r>
      <w:r w:rsidR="00FD1445" w:rsidRPr="00FD1445">
        <w:rPr>
          <w:rFonts w:cs="Times New Roman"/>
          <w:szCs w:val="24"/>
        </w:rPr>
        <w:t>notify</w:t>
      </w:r>
      <w:r w:rsidR="00FD1445" w:rsidRPr="00FD1445">
        <w:rPr>
          <w:rFonts w:cs="Times New Roman"/>
          <w:spacing w:val="-2"/>
          <w:szCs w:val="24"/>
        </w:rPr>
        <w:t xml:space="preserve"> </w:t>
      </w:r>
      <w:r w:rsidR="00FD1445" w:rsidRPr="00FD1445">
        <w:rPr>
          <w:rFonts w:cs="Times New Roman"/>
          <w:szCs w:val="24"/>
        </w:rPr>
        <w:t>the</w:t>
      </w:r>
      <w:r w:rsidR="00FD1445" w:rsidRPr="00FD1445">
        <w:rPr>
          <w:rFonts w:cs="Times New Roman"/>
          <w:spacing w:val="-1"/>
          <w:szCs w:val="24"/>
        </w:rPr>
        <w:t xml:space="preserve"> </w:t>
      </w:r>
      <w:r w:rsidR="003565C3">
        <w:rPr>
          <w:rFonts w:cs="Times New Roman"/>
          <w:szCs w:val="24"/>
        </w:rPr>
        <w:t xml:space="preserve">Site PERSEC </w:t>
      </w:r>
      <w:r w:rsidR="00511525">
        <w:rPr>
          <w:rFonts w:cs="Times New Roman"/>
          <w:szCs w:val="24"/>
        </w:rPr>
        <w:t>Office</w:t>
      </w:r>
      <w:r w:rsidR="003565C3" w:rsidRPr="00FD1445">
        <w:rPr>
          <w:rFonts w:cs="Times New Roman"/>
          <w:spacing w:val="-1"/>
          <w:szCs w:val="24"/>
        </w:rPr>
        <w:t xml:space="preserve"> </w:t>
      </w:r>
      <w:r w:rsidR="00FD1445" w:rsidRPr="00FD1445">
        <w:rPr>
          <w:rFonts w:cs="Times New Roman"/>
          <w:szCs w:val="24"/>
        </w:rPr>
        <w:t>of</w:t>
      </w:r>
      <w:r w:rsidR="00FD1445" w:rsidRPr="00FD1445">
        <w:rPr>
          <w:rFonts w:cs="Times New Roman"/>
          <w:spacing w:val="1"/>
          <w:szCs w:val="24"/>
        </w:rPr>
        <w:t xml:space="preserve"> </w:t>
      </w:r>
      <w:r w:rsidR="00FD1445" w:rsidRPr="00FD1445">
        <w:rPr>
          <w:rFonts w:cs="Times New Roman"/>
          <w:szCs w:val="24"/>
        </w:rPr>
        <w:t>any of the</w:t>
      </w:r>
      <w:r w:rsidR="00FD1445" w:rsidRPr="00FD1445">
        <w:rPr>
          <w:rFonts w:cs="Times New Roman"/>
          <w:spacing w:val="-1"/>
          <w:szCs w:val="24"/>
        </w:rPr>
        <w:t xml:space="preserve"> </w:t>
      </w:r>
      <w:r w:rsidR="00FD1445" w:rsidRPr="00FD1445">
        <w:rPr>
          <w:rFonts w:cs="Times New Roman"/>
          <w:szCs w:val="24"/>
        </w:rPr>
        <w:t>following conditions</w:t>
      </w:r>
      <w:r w:rsidR="00FD1445" w:rsidRPr="00FD1445">
        <w:rPr>
          <w:rFonts w:cs="Times New Roman"/>
          <w:spacing w:val="-1"/>
          <w:szCs w:val="24"/>
        </w:rPr>
        <w:t xml:space="preserve"> </w:t>
      </w:r>
      <w:r w:rsidR="00FD1445" w:rsidRPr="00FD1445">
        <w:rPr>
          <w:rFonts w:cs="Times New Roman"/>
          <w:szCs w:val="24"/>
        </w:rPr>
        <w:t xml:space="preserve">affecting the status of </w:t>
      </w:r>
      <w:r w:rsidR="005A7454">
        <w:rPr>
          <w:rFonts w:cs="Times New Roman"/>
          <w:szCs w:val="24"/>
        </w:rPr>
        <w:t xml:space="preserve">a cleared individual or </w:t>
      </w:r>
      <w:r w:rsidR="00FD1445" w:rsidRPr="00FD1445">
        <w:rPr>
          <w:rFonts w:cs="Times New Roman"/>
          <w:szCs w:val="24"/>
        </w:rPr>
        <w:t>a</w:t>
      </w:r>
      <w:r w:rsidR="003565C3">
        <w:rPr>
          <w:rFonts w:cs="Times New Roman"/>
          <w:szCs w:val="24"/>
        </w:rPr>
        <w:t>n</w:t>
      </w:r>
      <w:r w:rsidR="00FD1445" w:rsidRPr="00FD1445">
        <w:rPr>
          <w:rFonts w:cs="Times New Roman"/>
          <w:szCs w:val="24"/>
        </w:rPr>
        <w:t xml:space="preserve"> </w:t>
      </w:r>
      <w:r w:rsidR="00511525">
        <w:rPr>
          <w:rFonts w:cs="Times New Roman"/>
          <w:szCs w:val="24"/>
        </w:rPr>
        <w:t xml:space="preserve">uncleared </w:t>
      </w:r>
      <w:r w:rsidR="004328E7">
        <w:rPr>
          <w:rFonts w:cs="Times New Roman"/>
          <w:szCs w:val="24"/>
        </w:rPr>
        <w:t>individual</w:t>
      </w:r>
      <w:r w:rsidR="00511525">
        <w:rPr>
          <w:rFonts w:cs="Times New Roman"/>
          <w:szCs w:val="24"/>
        </w:rPr>
        <w:t xml:space="preserve"> who has been submitted for a </w:t>
      </w:r>
      <w:r w:rsidR="00F53B0B">
        <w:rPr>
          <w:rFonts w:cs="Times New Roman"/>
          <w:szCs w:val="24"/>
        </w:rPr>
        <w:t>clearance</w:t>
      </w:r>
      <w:r w:rsidR="00FD1445" w:rsidRPr="00FD1445">
        <w:rPr>
          <w:rFonts w:cs="Times New Roman"/>
          <w:szCs w:val="24"/>
        </w:rPr>
        <w:t xml:space="preserve">. </w:t>
      </w:r>
      <w:r w:rsidR="008C210B">
        <w:rPr>
          <w:rFonts w:cs="Times New Roman"/>
          <w:szCs w:val="24"/>
        </w:rPr>
        <w:t xml:space="preserve"> </w:t>
      </w:r>
      <w:r w:rsidR="003565C3">
        <w:rPr>
          <w:rFonts w:cs="Times New Roman"/>
          <w:szCs w:val="24"/>
        </w:rPr>
        <w:t xml:space="preserve">It is recommended that subcontractor personnel (HR and/or FSOs) report through the Prime Contractor Point of Contact to ensure that all stakeholders are aware and that proper notification is </w:t>
      </w:r>
      <w:r w:rsidR="001615A6">
        <w:rPr>
          <w:rFonts w:cs="Times New Roman"/>
          <w:szCs w:val="24"/>
        </w:rPr>
        <w:t xml:space="preserve">achieved within the required time limits.  </w:t>
      </w:r>
      <w:r w:rsidR="00FD1445" w:rsidRPr="00FD1445">
        <w:rPr>
          <w:rFonts w:cs="Times New Roman"/>
          <w:szCs w:val="24"/>
        </w:rPr>
        <w:t>All</w:t>
      </w:r>
      <w:r w:rsidR="00FD1445" w:rsidRPr="00FD1445">
        <w:rPr>
          <w:rFonts w:cs="Times New Roman"/>
          <w:spacing w:val="-1"/>
          <w:szCs w:val="24"/>
        </w:rPr>
        <w:t xml:space="preserve"> </w:t>
      </w:r>
      <w:r w:rsidR="00FD1445" w:rsidRPr="00FD1445">
        <w:rPr>
          <w:rFonts w:cs="Times New Roman"/>
          <w:szCs w:val="24"/>
        </w:rPr>
        <w:t>notifications</w:t>
      </w:r>
      <w:r w:rsidR="00FD1445" w:rsidRPr="00FD1445">
        <w:rPr>
          <w:rFonts w:cs="Times New Roman"/>
          <w:spacing w:val="-1"/>
          <w:szCs w:val="24"/>
        </w:rPr>
        <w:t xml:space="preserve"> </w:t>
      </w:r>
      <w:r w:rsidR="00FD1445" w:rsidRPr="00FD1445">
        <w:rPr>
          <w:rFonts w:cs="Times New Roman"/>
          <w:szCs w:val="24"/>
        </w:rPr>
        <w:t>under this paragraph</w:t>
      </w:r>
      <w:r w:rsidR="00FD1445" w:rsidRPr="00FD1445">
        <w:rPr>
          <w:rFonts w:cs="Times New Roman"/>
          <w:spacing w:val="-1"/>
          <w:szCs w:val="24"/>
        </w:rPr>
        <w:t xml:space="preserve"> </w:t>
      </w:r>
      <w:r w:rsidR="00FD1445" w:rsidRPr="00FD1445">
        <w:rPr>
          <w:rFonts w:cs="Times New Roman"/>
          <w:szCs w:val="24"/>
        </w:rPr>
        <w:t>must be made</w:t>
      </w:r>
      <w:r w:rsidR="00FD1445" w:rsidRPr="00FD1445">
        <w:rPr>
          <w:rFonts w:cs="Times New Roman"/>
          <w:spacing w:val="-1"/>
          <w:szCs w:val="24"/>
        </w:rPr>
        <w:t xml:space="preserve"> </w:t>
      </w:r>
      <w:r w:rsidR="00E214C6">
        <w:rPr>
          <w:rFonts w:cs="Times New Roman"/>
          <w:spacing w:val="-1"/>
          <w:szCs w:val="24"/>
        </w:rPr>
        <w:t xml:space="preserve">by the HR representative or the FSO </w:t>
      </w:r>
      <w:r w:rsidR="00FD1445" w:rsidRPr="00FD1445">
        <w:rPr>
          <w:rFonts w:cs="Times New Roman"/>
          <w:szCs w:val="24"/>
        </w:rPr>
        <w:t xml:space="preserve">within </w:t>
      </w:r>
      <w:r w:rsidR="00491751">
        <w:rPr>
          <w:rFonts w:cs="Times New Roman"/>
          <w:szCs w:val="24"/>
        </w:rPr>
        <w:t>three</w:t>
      </w:r>
      <w:r w:rsidR="00491751" w:rsidRPr="00FD1445">
        <w:rPr>
          <w:rFonts w:cs="Times New Roman"/>
          <w:szCs w:val="24"/>
        </w:rPr>
        <w:t xml:space="preserve"> </w:t>
      </w:r>
      <w:r w:rsidR="00FD1445" w:rsidRPr="00FD1445">
        <w:rPr>
          <w:rFonts w:cs="Times New Roman"/>
          <w:szCs w:val="24"/>
        </w:rPr>
        <w:t>working</w:t>
      </w:r>
      <w:r w:rsidR="00FD1445" w:rsidRPr="00FD1445">
        <w:rPr>
          <w:rFonts w:cs="Times New Roman"/>
          <w:spacing w:val="-2"/>
          <w:szCs w:val="24"/>
        </w:rPr>
        <w:t xml:space="preserve"> </w:t>
      </w:r>
      <w:r w:rsidR="00FD1445" w:rsidRPr="00FD1445">
        <w:rPr>
          <w:rFonts w:cs="Times New Roman"/>
          <w:szCs w:val="24"/>
        </w:rPr>
        <w:t>days</w:t>
      </w:r>
      <w:r w:rsidR="00E214C6">
        <w:rPr>
          <w:rFonts w:cs="Times New Roman"/>
          <w:szCs w:val="24"/>
        </w:rPr>
        <w:t>,</w:t>
      </w:r>
      <w:r w:rsidR="00FD1445" w:rsidRPr="00FD1445">
        <w:rPr>
          <w:rFonts w:cs="Times New Roman"/>
          <w:szCs w:val="24"/>
        </w:rPr>
        <w:t xml:space="preserve"> followed by</w:t>
      </w:r>
      <w:r w:rsidR="00FD1445" w:rsidRPr="00FD1445">
        <w:rPr>
          <w:rFonts w:cs="Times New Roman"/>
          <w:spacing w:val="-2"/>
          <w:szCs w:val="24"/>
        </w:rPr>
        <w:t xml:space="preserve"> </w:t>
      </w:r>
      <w:r w:rsidR="00FD1445" w:rsidRPr="00FD1445">
        <w:rPr>
          <w:rFonts w:cs="Times New Roman"/>
          <w:szCs w:val="24"/>
        </w:rPr>
        <w:t xml:space="preserve">written confirmation </w:t>
      </w:r>
      <w:r w:rsidR="008C210B">
        <w:rPr>
          <w:rFonts w:cs="Times New Roman"/>
          <w:szCs w:val="24"/>
        </w:rPr>
        <w:t xml:space="preserve">to </w:t>
      </w:r>
      <w:r w:rsidR="00AA1410">
        <w:rPr>
          <w:rFonts w:cs="Times New Roman"/>
          <w:szCs w:val="24"/>
        </w:rPr>
        <w:t xml:space="preserve">the Site PERSEC Office </w:t>
      </w:r>
      <w:hyperlink r:id="rId8" w:history="1"/>
      <w:r w:rsidR="00FD1445" w:rsidRPr="00FD1445">
        <w:rPr>
          <w:rFonts w:cs="Times New Roman"/>
          <w:szCs w:val="24"/>
        </w:rPr>
        <w:t>within ten working days, and include:</w:t>
      </w:r>
    </w:p>
    <w:p w14:paraId="258E5F59" w14:textId="1C3DB882" w:rsidR="001C43E2" w:rsidRPr="001C43E2" w:rsidRDefault="00FD1445" w:rsidP="006B271F">
      <w:pPr>
        <w:pStyle w:val="Heading3"/>
      </w:pPr>
      <w:r w:rsidRPr="00FD1445">
        <w:t>When a contractor applicant declines</w:t>
      </w:r>
      <w:r w:rsidRPr="00FD1445">
        <w:rPr>
          <w:spacing w:val="-2"/>
        </w:rPr>
        <w:t xml:space="preserve"> </w:t>
      </w:r>
      <w:r w:rsidRPr="00FD1445">
        <w:t>an</w:t>
      </w:r>
      <w:r w:rsidRPr="00FD1445">
        <w:rPr>
          <w:spacing w:val="-1"/>
        </w:rPr>
        <w:t xml:space="preserve"> </w:t>
      </w:r>
      <w:r w:rsidRPr="00FD1445">
        <w:t>offer of employment</w:t>
      </w:r>
      <w:r w:rsidRPr="00FD1445">
        <w:rPr>
          <w:spacing w:val="-1"/>
        </w:rPr>
        <w:t xml:space="preserve"> </w:t>
      </w:r>
      <w:r w:rsidRPr="00FD1445">
        <w:t>or fails</w:t>
      </w:r>
      <w:r w:rsidRPr="00FD1445">
        <w:rPr>
          <w:spacing w:val="-1"/>
        </w:rPr>
        <w:t xml:space="preserve"> </w:t>
      </w:r>
      <w:r w:rsidRPr="00FD1445">
        <w:t>to report</w:t>
      </w:r>
      <w:r w:rsidRPr="00FD1445">
        <w:rPr>
          <w:spacing w:val="-1"/>
        </w:rPr>
        <w:t xml:space="preserve"> </w:t>
      </w:r>
      <w:r w:rsidRPr="00FD1445">
        <w:t>for duty;</w:t>
      </w:r>
    </w:p>
    <w:p w14:paraId="088E8C7F" w14:textId="5A6F9A9C" w:rsidR="001C43E2" w:rsidRPr="001C43E2" w:rsidRDefault="00FD1445" w:rsidP="006B271F">
      <w:pPr>
        <w:pStyle w:val="Heading3"/>
      </w:pPr>
      <w:r w:rsidRPr="00FD1445">
        <w:t>When made</w:t>
      </w:r>
      <w:r w:rsidRPr="00FD1445">
        <w:rPr>
          <w:spacing w:val="-1"/>
        </w:rPr>
        <w:t xml:space="preserve"> </w:t>
      </w:r>
      <w:r w:rsidRPr="00FD1445">
        <w:t>aware of any other</w:t>
      </w:r>
      <w:r w:rsidRPr="00FD1445">
        <w:rPr>
          <w:spacing w:val="-1"/>
        </w:rPr>
        <w:t xml:space="preserve"> </w:t>
      </w:r>
      <w:r w:rsidRPr="00FD1445">
        <w:t>information of a</w:t>
      </w:r>
      <w:r w:rsidRPr="00FD1445">
        <w:rPr>
          <w:spacing w:val="-2"/>
        </w:rPr>
        <w:t xml:space="preserve"> </w:t>
      </w:r>
      <w:r w:rsidR="00463B2B">
        <w:t>PERSEC</w:t>
      </w:r>
      <w:r w:rsidRPr="00FD1445">
        <w:t xml:space="preserve"> interest,</w:t>
      </w:r>
      <w:r w:rsidRPr="00FD1445">
        <w:rPr>
          <w:spacing w:val="-2"/>
        </w:rPr>
        <w:t xml:space="preserve"> </w:t>
      </w:r>
      <w:r w:rsidRPr="00FD1445">
        <w:t>as delineated</w:t>
      </w:r>
      <w:r w:rsidRPr="00FD1445">
        <w:rPr>
          <w:spacing w:val="-2"/>
        </w:rPr>
        <w:t xml:space="preserve"> </w:t>
      </w:r>
      <w:r w:rsidRPr="00FD1445">
        <w:t>in</w:t>
      </w:r>
      <w:r w:rsidRPr="00FD1445">
        <w:rPr>
          <w:spacing w:val="-2"/>
        </w:rPr>
        <w:t xml:space="preserve"> </w:t>
      </w:r>
      <w:r w:rsidR="00511269">
        <w:rPr>
          <w:spacing w:val="-2"/>
          <w:u w:val="single"/>
        </w:rPr>
        <w:t xml:space="preserve">Individual </w:t>
      </w:r>
      <w:r w:rsidR="001615A6">
        <w:rPr>
          <w:u w:val="single"/>
        </w:rPr>
        <w:t>Reporting Requirements (below)</w:t>
      </w:r>
      <w:r w:rsidRPr="00FD1445">
        <w:t>, concerning a</w:t>
      </w:r>
      <w:r w:rsidR="00E214C6">
        <w:t xml:space="preserve"> cleared individual or a</w:t>
      </w:r>
      <w:r w:rsidR="001615A6">
        <w:t>n</w:t>
      </w:r>
      <w:r w:rsidRPr="00FD1445">
        <w:t xml:space="preserve"> </w:t>
      </w:r>
      <w:r w:rsidR="0067709B">
        <w:t>individual</w:t>
      </w:r>
      <w:r w:rsidR="007D270A">
        <w:t xml:space="preserve"> in process for a clearance</w:t>
      </w:r>
      <w:r w:rsidRPr="00FD1445">
        <w:t>;</w:t>
      </w:r>
    </w:p>
    <w:p w14:paraId="665B6523" w14:textId="3E2B8786" w:rsidR="001C43E2" w:rsidRPr="001C43E2" w:rsidRDefault="00FD1445" w:rsidP="006B271F">
      <w:pPr>
        <w:pStyle w:val="Heading3"/>
      </w:pPr>
      <w:r w:rsidRPr="00FD1445">
        <w:t xml:space="preserve">When the </w:t>
      </w:r>
      <w:r w:rsidR="001615A6">
        <w:t>company</w:t>
      </w:r>
      <w:r w:rsidR="001615A6" w:rsidRPr="00FD1445">
        <w:rPr>
          <w:spacing w:val="-1"/>
        </w:rPr>
        <w:t xml:space="preserve"> </w:t>
      </w:r>
      <w:r w:rsidRPr="00FD1445">
        <w:t>restricts or withdraws a</w:t>
      </w:r>
      <w:r w:rsidR="001A0088">
        <w:t>n</w:t>
      </w:r>
      <w:r w:rsidRPr="00FD1445">
        <w:t xml:space="preserve"> </w:t>
      </w:r>
      <w:r w:rsidR="0067709B">
        <w:t>individual</w:t>
      </w:r>
      <w:r w:rsidRPr="00FD1445">
        <w:t xml:space="preserve">’s access to </w:t>
      </w:r>
      <w:r w:rsidR="001615A6">
        <w:t xml:space="preserve">the </w:t>
      </w:r>
      <w:r w:rsidR="007D270A">
        <w:t>S</w:t>
      </w:r>
      <w:r w:rsidR="001615A6">
        <w:t xml:space="preserve">ite, </w:t>
      </w:r>
      <w:r w:rsidRPr="00FD1445">
        <w:t>classified</w:t>
      </w:r>
      <w:r w:rsidRPr="00FD1445">
        <w:rPr>
          <w:spacing w:val="-2"/>
        </w:rPr>
        <w:t xml:space="preserve"> </w:t>
      </w:r>
      <w:r w:rsidRPr="00FD1445">
        <w:t>information</w:t>
      </w:r>
      <w:r w:rsidR="001615A6">
        <w:t>,</w:t>
      </w:r>
      <w:r w:rsidRPr="00FD1445">
        <w:rPr>
          <w:spacing w:val="-2"/>
        </w:rPr>
        <w:t xml:space="preserve"> </w:t>
      </w:r>
      <w:r w:rsidRPr="00FD1445">
        <w:t xml:space="preserve">or </w:t>
      </w:r>
      <w:r w:rsidR="001A0088">
        <w:t>Special Nuclear Material (</w:t>
      </w:r>
      <w:r w:rsidRPr="00FD1445">
        <w:t>SNM</w:t>
      </w:r>
      <w:r w:rsidR="001A0088">
        <w:t>)</w:t>
      </w:r>
      <w:r w:rsidRPr="00FD1445">
        <w:t xml:space="preserve"> without DOE</w:t>
      </w:r>
      <w:r w:rsidRPr="00FD1445">
        <w:rPr>
          <w:spacing w:val="-1"/>
        </w:rPr>
        <w:t xml:space="preserve"> </w:t>
      </w:r>
      <w:r w:rsidRPr="00FD1445">
        <w:t>direction</w:t>
      </w:r>
      <w:r w:rsidR="001615A6">
        <w:t xml:space="preserve"> (to include any suspensions from work for one or more</w:t>
      </w:r>
      <w:r w:rsidR="001615A6" w:rsidRPr="001615A6">
        <w:t xml:space="preserve"> </w:t>
      </w:r>
      <w:r w:rsidR="001615A6">
        <w:t>days)</w:t>
      </w:r>
      <w:r w:rsidRPr="00FD1445">
        <w:t>;</w:t>
      </w:r>
    </w:p>
    <w:p w14:paraId="0BBD44A7" w14:textId="56AE834A" w:rsidR="001C43E2" w:rsidRPr="001C43E2" w:rsidRDefault="00FD1445" w:rsidP="006B271F">
      <w:pPr>
        <w:pStyle w:val="Heading3"/>
      </w:pPr>
      <w:r w:rsidRPr="00FD1445">
        <w:t>When made</w:t>
      </w:r>
      <w:r w:rsidRPr="00FD1445">
        <w:rPr>
          <w:spacing w:val="-1"/>
        </w:rPr>
        <w:t xml:space="preserve"> </w:t>
      </w:r>
      <w:r w:rsidRPr="00FD1445">
        <w:t>aware of</w:t>
      </w:r>
      <w:r w:rsidRPr="00FD1445">
        <w:rPr>
          <w:spacing w:val="-1"/>
        </w:rPr>
        <w:t xml:space="preserve"> </w:t>
      </w:r>
      <w:r w:rsidRPr="00FD1445">
        <w:t>the</w:t>
      </w:r>
      <w:r w:rsidRPr="00FD1445">
        <w:rPr>
          <w:spacing w:val="-1"/>
        </w:rPr>
        <w:t xml:space="preserve"> </w:t>
      </w:r>
      <w:r w:rsidRPr="00FD1445">
        <w:t>death</w:t>
      </w:r>
      <w:r w:rsidRPr="00FD1445">
        <w:rPr>
          <w:spacing w:val="-1"/>
        </w:rPr>
        <w:t xml:space="preserve"> </w:t>
      </w:r>
      <w:r w:rsidRPr="00FD1445">
        <w:t>of</w:t>
      </w:r>
      <w:r w:rsidRPr="00FD1445">
        <w:rPr>
          <w:spacing w:val="-1"/>
        </w:rPr>
        <w:t xml:space="preserve"> </w:t>
      </w:r>
      <w:r w:rsidRPr="00FD1445">
        <w:t>a</w:t>
      </w:r>
      <w:r w:rsidR="00097A4F">
        <w:t>n</w:t>
      </w:r>
      <w:r w:rsidRPr="00FD1445">
        <w:t xml:space="preserve"> </w:t>
      </w:r>
      <w:r w:rsidR="007D270A">
        <w:t>individual</w:t>
      </w:r>
      <w:r w:rsidRPr="00FD1445">
        <w:t>, or;</w:t>
      </w:r>
    </w:p>
    <w:p w14:paraId="2966347A" w14:textId="1A9BFFC8" w:rsidR="00256186" w:rsidRPr="0019769B" w:rsidRDefault="00FD1445" w:rsidP="002674EA">
      <w:pPr>
        <w:pStyle w:val="Heading3"/>
        <w:rPr>
          <w:szCs w:val="26"/>
        </w:rPr>
      </w:pPr>
      <w:r w:rsidRPr="00FD1445">
        <w:t xml:space="preserve">When </w:t>
      </w:r>
      <w:r w:rsidR="00E214C6">
        <w:t>the</w:t>
      </w:r>
      <w:r w:rsidR="00E214C6" w:rsidRPr="00FD1445">
        <w:t xml:space="preserve"> </w:t>
      </w:r>
      <w:r w:rsidR="0067709B">
        <w:t>individual</w:t>
      </w:r>
      <w:r w:rsidRPr="00FD1445">
        <w:rPr>
          <w:spacing w:val="-2"/>
        </w:rPr>
        <w:t xml:space="preserve"> </w:t>
      </w:r>
      <w:r w:rsidRPr="00FD1445">
        <w:t>is transferred to another</w:t>
      </w:r>
      <w:r w:rsidR="001615A6">
        <w:rPr>
          <w:spacing w:val="-1"/>
        </w:rPr>
        <w:t xml:space="preserve"> site</w:t>
      </w:r>
      <w:r w:rsidRPr="00FD1445">
        <w:t>.</w:t>
      </w:r>
    </w:p>
    <w:p w14:paraId="582C602C" w14:textId="1105DFC5" w:rsidR="00FD1445" w:rsidRDefault="005B0DE6" w:rsidP="006C7B55">
      <w:pPr>
        <w:pStyle w:val="Heading2"/>
        <w:spacing w:before="120" w:after="120"/>
      </w:pPr>
      <w:r>
        <w:t xml:space="preserve">Individual </w:t>
      </w:r>
      <w:r w:rsidR="00FD1445" w:rsidRPr="00F53B0B">
        <w:t>Reporting Requirements</w:t>
      </w:r>
      <w:r w:rsidR="00FD1445" w:rsidRPr="007D270A">
        <w:t>:</w:t>
      </w:r>
    </w:p>
    <w:p w14:paraId="27A6B79C" w14:textId="73993B99" w:rsidR="00CF5FFD" w:rsidRPr="00E117D6" w:rsidRDefault="00A956EB" w:rsidP="006B271F">
      <w:pPr>
        <w:pStyle w:val="Heading3"/>
      </w:pPr>
      <w:r w:rsidRPr="00511269">
        <w:t>Cleared i</w:t>
      </w:r>
      <w:r w:rsidR="001615A6" w:rsidRPr="00511269">
        <w:t>ndividual</w:t>
      </w:r>
      <w:r w:rsidRPr="00511269">
        <w:t>s and individuals</w:t>
      </w:r>
      <w:r w:rsidR="001615A6" w:rsidRPr="00511269">
        <w:t xml:space="preserve"> </w:t>
      </w:r>
      <w:r w:rsidR="00EC5A35" w:rsidRPr="00511269">
        <w:t>who</w:t>
      </w:r>
      <w:r w:rsidR="001615A6" w:rsidRPr="00511269">
        <w:t xml:space="preserve"> are uncleared but have been submitted for a clearance are required to report any of the below listed conditions to the </w:t>
      </w:r>
      <w:r w:rsidR="00EC5A35" w:rsidRPr="00511269">
        <w:t>Site</w:t>
      </w:r>
      <w:r w:rsidR="001615A6" w:rsidRPr="00511269">
        <w:t xml:space="preserve"> PERSEC </w:t>
      </w:r>
      <w:r w:rsidR="007D270A" w:rsidRPr="00511269">
        <w:t>O</w:t>
      </w:r>
      <w:r w:rsidR="001615A6" w:rsidRPr="00511269">
        <w:t xml:space="preserve">ffice </w:t>
      </w:r>
      <w:r w:rsidR="006B271F">
        <w:t xml:space="preserve">immediately, but no longer than </w:t>
      </w:r>
      <w:r w:rsidR="00491751">
        <w:t>three</w:t>
      </w:r>
      <w:r w:rsidR="00491751" w:rsidRPr="00511269">
        <w:t xml:space="preserve"> </w:t>
      </w:r>
      <w:r w:rsidR="001615A6" w:rsidRPr="00511269">
        <w:t xml:space="preserve">working days.  </w:t>
      </w:r>
      <w:r w:rsidR="001615A6" w:rsidRPr="00511269">
        <w:lastRenderedPageBreak/>
        <w:t xml:space="preserve">Notification can be made directly to the PERSEC </w:t>
      </w:r>
      <w:r w:rsidR="0067709B" w:rsidRPr="00511269">
        <w:t>O</w:t>
      </w:r>
      <w:r w:rsidR="001615A6" w:rsidRPr="00511269">
        <w:t xml:space="preserve">ffice or can be </w:t>
      </w:r>
      <w:r w:rsidR="0067709B" w:rsidRPr="00511269">
        <w:t>made</w:t>
      </w:r>
      <w:r w:rsidR="001615A6" w:rsidRPr="00511269">
        <w:t xml:space="preserve"> through the management chain accordingly</w:t>
      </w:r>
      <w:r w:rsidR="00BB06EA">
        <w:t>:</w:t>
      </w:r>
      <w:r w:rsidR="00511269">
        <w:t xml:space="preserve">  </w:t>
      </w:r>
      <w:r w:rsidR="00D6481B" w:rsidRPr="00BB06EA">
        <w:t>Arrests, criminal charges, citations, or detentions by federal/state law enforcement authorities within or outside of the U.S.,</w:t>
      </w:r>
      <w:r w:rsidR="00491751" w:rsidRPr="00491751">
        <w:t xml:space="preserve"> </w:t>
      </w:r>
      <w:r w:rsidR="00D6481B" w:rsidRPr="00BB06EA">
        <w:t>excluding traffic violations resulting in a fine of less than $300 unless the offense is alcohol or drug related.</w:t>
      </w:r>
    </w:p>
    <w:p w14:paraId="59BB5BAF" w14:textId="4953A727" w:rsidR="00127890" w:rsidRPr="008D5A21" w:rsidRDefault="00D6481B" w:rsidP="006B271F">
      <w:pPr>
        <w:pStyle w:val="Heading3"/>
      </w:pPr>
      <w:r w:rsidRPr="00BB06EA">
        <w:t>Association with Foreign Nationals:</w:t>
      </w:r>
    </w:p>
    <w:p w14:paraId="1187DE72" w14:textId="77777777" w:rsidR="00127890" w:rsidRDefault="00D6481B" w:rsidP="006B271F">
      <w:pPr>
        <w:pStyle w:val="Heading4"/>
      </w:pPr>
      <w:r w:rsidRPr="00127890">
        <w:t>Continuing association with known foreign nationals that involve bonds of affection, personal obligation, or intimate</w:t>
      </w:r>
      <w:r w:rsidR="00491751" w:rsidRPr="00127890">
        <w:t xml:space="preserve"> </w:t>
      </w:r>
      <w:r w:rsidRPr="00127890">
        <w:t>contact; or any contact with a foreign national that involves the exchange of personal information. Casual public</w:t>
      </w:r>
      <w:r w:rsidR="00491751" w:rsidRPr="00127890">
        <w:t xml:space="preserve"> </w:t>
      </w:r>
      <w:r w:rsidRPr="00127890">
        <w:t>contact with foreign nationals is not required.</w:t>
      </w:r>
      <w:r w:rsidR="00127890" w:rsidRPr="00127890">
        <w:t xml:space="preserve"> </w:t>
      </w:r>
    </w:p>
    <w:p w14:paraId="095F8E69" w14:textId="58905B82" w:rsidR="00D6481B" w:rsidRPr="00127890" w:rsidRDefault="00D6481B" w:rsidP="006B271F">
      <w:pPr>
        <w:pStyle w:val="Heading4"/>
      </w:pPr>
      <w:r w:rsidRPr="00127890">
        <w:t xml:space="preserve">Any foreign national(s) who co-occupies </w:t>
      </w:r>
      <w:r w:rsidR="00E039A5">
        <w:t>the employee’s</w:t>
      </w:r>
      <w:r w:rsidRPr="00127890">
        <w:t xml:space="preserve"> residence for a period of more than 30 consecutive calendar days.</w:t>
      </w:r>
    </w:p>
    <w:p w14:paraId="31E702ED" w14:textId="2128BD15" w:rsidR="00D6481B" w:rsidRPr="008D5A21" w:rsidRDefault="00D6481B" w:rsidP="006B271F">
      <w:pPr>
        <w:pStyle w:val="Heading3"/>
      </w:pPr>
      <w:r w:rsidRPr="008D5A21">
        <w:t xml:space="preserve">Contact with </w:t>
      </w:r>
      <w:r w:rsidR="00127890">
        <w:t>k</w:t>
      </w:r>
      <w:r w:rsidRPr="008D5A21">
        <w:t>nown or</w:t>
      </w:r>
      <w:r w:rsidR="00127890">
        <w:t xml:space="preserve"> suspected foreign i</w:t>
      </w:r>
      <w:r w:rsidR="00127890" w:rsidRPr="00127890">
        <w:t>ntelligence</w:t>
      </w:r>
      <w:r w:rsidR="00127890">
        <w:t xml:space="preserve"> agents:</w:t>
      </w:r>
    </w:p>
    <w:p w14:paraId="0D74BE6E" w14:textId="77777777" w:rsidR="00CF5FFD" w:rsidRDefault="00D6481B" w:rsidP="006B271F">
      <w:pPr>
        <w:pStyle w:val="Heading4"/>
      </w:pPr>
      <w:r w:rsidRPr="008D5A21">
        <w:t>Contact that is solely in relation to your official duties does not need to be reported.</w:t>
      </w:r>
      <w:r w:rsidR="00CF5FFD" w:rsidRPr="00CF5FFD">
        <w:t xml:space="preserve"> </w:t>
      </w:r>
    </w:p>
    <w:p w14:paraId="5E1875A6" w14:textId="35137F0A" w:rsidR="00D6481B" w:rsidRPr="00CF5FFD" w:rsidRDefault="00E039A5" w:rsidP="006B271F">
      <w:pPr>
        <w:pStyle w:val="Heading4"/>
      </w:pPr>
      <w:r>
        <w:t>R</w:t>
      </w:r>
      <w:r w:rsidR="00D6481B" w:rsidRPr="00CF5FFD">
        <w:t>eport this</w:t>
      </w:r>
      <w:r w:rsidR="00491751" w:rsidRPr="00CF5FFD">
        <w:t xml:space="preserve"> </w:t>
      </w:r>
      <w:r w:rsidR="00D6481B" w:rsidRPr="00CF5FFD">
        <w:t>information</w:t>
      </w:r>
      <w:r>
        <w:t xml:space="preserve"> to the PERSEC Office</w:t>
      </w:r>
      <w:r w:rsidR="00D6481B" w:rsidRPr="00CF5FFD">
        <w:t>.</w:t>
      </w:r>
    </w:p>
    <w:p w14:paraId="04BD3F5B" w14:textId="0A6BF06A" w:rsidR="00CF5FFD" w:rsidRDefault="00CF5FFD" w:rsidP="006B271F">
      <w:pPr>
        <w:pStyle w:val="Heading3"/>
      </w:pPr>
      <w:r w:rsidRPr="00CF5FFD">
        <w:t>Drug or alcohol t</w:t>
      </w:r>
      <w:r w:rsidR="00D6481B" w:rsidRPr="008D5A21">
        <w:t>reatment</w:t>
      </w:r>
      <w:r w:rsidRPr="00CF5FFD">
        <w:t xml:space="preserve">. </w:t>
      </w:r>
    </w:p>
    <w:p w14:paraId="40760A57" w14:textId="6BA32B51" w:rsidR="00CF5FFD" w:rsidRDefault="00CF5FFD" w:rsidP="006B271F">
      <w:pPr>
        <w:pStyle w:val="Heading3"/>
      </w:pPr>
      <w:r>
        <w:t>Illegal d</w:t>
      </w:r>
      <w:r w:rsidR="00D6481B" w:rsidRPr="00CF5FFD">
        <w:t xml:space="preserve">rug </w:t>
      </w:r>
      <w:r>
        <w:t>u</w:t>
      </w:r>
      <w:r w:rsidR="00D6481B" w:rsidRPr="00CF5FFD">
        <w:t xml:space="preserve">se or </w:t>
      </w:r>
      <w:r>
        <w:t>use of a controlled s</w:t>
      </w:r>
      <w:r w:rsidR="00D6481B" w:rsidRPr="00CF5FFD">
        <w:t>ubstance</w:t>
      </w:r>
      <w:r>
        <w:t xml:space="preserve"> in a m</w:t>
      </w:r>
      <w:r w:rsidR="00491751" w:rsidRPr="00CF5FFD">
        <w:t xml:space="preserve">anner that </w:t>
      </w:r>
      <w:r w:rsidRPr="00CF5FFD">
        <w:t>deviates</w:t>
      </w:r>
      <w:r w:rsidR="00491751" w:rsidRPr="00CF5FFD">
        <w:t xml:space="preserve"> from a</w:t>
      </w:r>
      <w:r>
        <w:t>pproved m</w:t>
      </w:r>
      <w:r w:rsidR="00D6481B" w:rsidRPr="00CF5FFD">
        <w:t>edi</w:t>
      </w:r>
      <w:r>
        <w:t>cal d</w:t>
      </w:r>
      <w:r w:rsidR="00D6481B" w:rsidRPr="00CF5FFD">
        <w:t>irection</w:t>
      </w:r>
      <w:r w:rsidRPr="00CF5FFD">
        <w:t xml:space="preserve">. </w:t>
      </w:r>
    </w:p>
    <w:p w14:paraId="14FE7590" w14:textId="77777777" w:rsidR="00CF5FFD" w:rsidRDefault="00D6481B" w:rsidP="006B271F">
      <w:pPr>
        <w:pStyle w:val="Heading3"/>
      </w:pPr>
      <w:r w:rsidRPr="00CF5FFD">
        <w:t xml:space="preserve">Elicitation, </w:t>
      </w:r>
      <w:r w:rsidR="00CF5FFD" w:rsidRPr="00CF5FFD">
        <w:t>exploitation, b</w:t>
      </w:r>
      <w:r w:rsidRPr="00CF5FFD">
        <w:t xml:space="preserve">lackmail, </w:t>
      </w:r>
      <w:r w:rsidR="00CF5FFD" w:rsidRPr="00CF5FFD">
        <w:t>c</w:t>
      </w:r>
      <w:r w:rsidRPr="00CF5FFD">
        <w:t xml:space="preserve">oercion, or </w:t>
      </w:r>
      <w:r w:rsidR="00CF5FFD" w:rsidRPr="00CF5FFD">
        <w:t>e</w:t>
      </w:r>
      <w:r w:rsidRPr="00CF5FFD">
        <w:t xml:space="preserve">nticement to </w:t>
      </w:r>
      <w:r w:rsidR="00CF5FFD" w:rsidRPr="00CF5FFD">
        <w:t>o</w:t>
      </w:r>
      <w:r w:rsidRPr="00CF5FFD">
        <w:t xml:space="preserve">btain </w:t>
      </w:r>
      <w:r w:rsidR="00CF5FFD" w:rsidRPr="00CF5FFD">
        <w:t>c</w:t>
      </w:r>
      <w:r w:rsidRPr="00CF5FFD">
        <w:t xml:space="preserve">lassified or </w:t>
      </w:r>
      <w:r w:rsidR="00CF5FFD" w:rsidRPr="00CF5FFD">
        <w:t>s</w:t>
      </w:r>
      <w:r w:rsidRPr="00CF5FFD">
        <w:t xml:space="preserve">ensitive </w:t>
      </w:r>
      <w:r w:rsidR="00CF5FFD" w:rsidRPr="00CF5FFD">
        <w:t>i</w:t>
      </w:r>
      <w:r w:rsidRPr="00CF5FFD">
        <w:t>nformation (including any</w:t>
      </w:r>
      <w:r w:rsidR="00491751" w:rsidRPr="00CF5FFD">
        <w:t xml:space="preserve"> </w:t>
      </w:r>
      <w:r w:rsidRPr="00CF5FFD">
        <w:t>attempt</w:t>
      </w:r>
      <w:r w:rsidR="00491751" w:rsidRPr="00CF5FFD">
        <w:t>s of such)</w:t>
      </w:r>
      <w:r w:rsidR="00CF5FFD" w:rsidRPr="00CF5FFD">
        <w:t xml:space="preserve">. </w:t>
      </w:r>
    </w:p>
    <w:p w14:paraId="5830FAF1" w14:textId="52B2EA6C" w:rsidR="00CF5FFD" w:rsidRDefault="00D6481B" w:rsidP="006B271F">
      <w:pPr>
        <w:pStyle w:val="Heading3"/>
      </w:pPr>
      <w:r w:rsidRPr="00CF5FFD">
        <w:t xml:space="preserve">Family </w:t>
      </w:r>
      <w:r w:rsidR="001C6241">
        <w:t>r</w:t>
      </w:r>
      <w:r w:rsidRPr="00CF5FFD">
        <w:t xml:space="preserve">esiding in a </w:t>
      </w:r>
      <w:r w:rsidR="001C6241">
        <w:t>s</w:t>
      </w:r>
      <w:r w:rsidRPr="00CF5FFD">
        <w:t xml:space="preserve">ensitive </w:t>
      </w:r>
      <w:r w:rsidR="001C6241">
        <w:t>f</w:t>
      </w:r>
      <w:r w:rsidRPr="00CF5FFD">
        <w:t xml:space="preserve">oreign </w:t>
      </w:r>
      <w:r w:rsidR="001C6241">
        <w:t>c</w:t>
      </w:r>
      <w:r w:rsidRPr="00CF5FFD">
        <w:t>ountry</w:t>
      </w:r>
      <w:r w:rsidR="00CF5FFD" w:rsidRPr="00CF5FFD">
        <w:t xml:space="preserve">. </w:t>
      </w:r>
    </w:p>
    <w:p w14:paraId="0F0F9192" w14:textId="4676DA05" w:rsidR="00D6481B" w:rsidRPr="00CF5FFD" w:rsidRDefault="00D6481B" w:rsidP="006B271F">
      <w:pPr>
        <w:pStyle w:val="Heading3"/>
      </w:pPr>
      <w:r w:rsidRPr="00CF5FFD">
        <w:t xml:space="preserve">Financial </w:t>
      </w:r>
      <w:r w:rsidR="001C6241">
        <w:t>a</w:t>
      </w:r>
      <w:r w:rsidRPr="00CF5FFD">
        <w:t>nomalies:</w:t>
      </w:r>
    </w:p>
    <w:p w14:paraId="635044BC" w14:textId="1AA37F08" w:rsidR="00D6481B" w:rsidRPr="008D5A21" w:rsidRDefault="00D6481B" w:rsidP="006B271F">
      <w:pPr>
        <w:pStyle w:val="Heading4"/>
      </w:pPr>
      <w:r w:rsidRPr="008D5A21">
        <w:t>Any debt that is over 120 days delinquent</w:t>
      </w:r>
      <w:r w:rsidR="001C6241">
        <w:t xml:space="preserve"> </w:t>
      </w:r>
    </w:p>
    <w:p w14:paraId="1969D111" w14:textId="07F44189" w:rsidR="00D6481B" w:rsidRPr="008D5A21" w:rsidRDefault="00D6481B" w:rsidP="006B271F">
      <w:pPr>
        <w:pStyle w:val="Heading4"/>
      </w:pPr>
      <w:r w:rsidRPr="008D5A21">
        <w:t>Personal or business related bankruptcy</w:t>
      </w:r>
    </w:p>
    <w:p w14:paraId="0B863AD1" w14:textId="4BF04E8C" w:rsidR="00D6481B" w:rsidRPr="008D5A21" w:rsidRDefault="00D6481B" w:rsidP="006B271F">
      <w:pPr>
        <w:pStyle w:val="Heading4"/>
      </w:pPr>
      <w:r w:rsidRPr="008D5A21">
        <w:t>Wage garnishment</w:t>
      </w:r>
    </w:p>
    <w:p w14:paraId="52DB098E" w14:textId="5CFF4C18" w:rsidR="00256186" w:rsidRPr="0019769B" w:rsidRDefault="00D6481B" w:rsidP="0019769B">
      <w:pPr>
        <w:pStyle w:val="Heading4"/>
      </w:pPr>
      <w:r w:rsidRPr="008D5A21">
        <w:t>Infusion of assets of $10,000 or greater such as an inheritance, winnings, or similar</w:t>
      </w:r>
      <w:r w:rsidR="00491751" w:rsidRPr="008D5A21">
        <w:t xml:space="preserve"> f</w:t>
      </w:r>
      <w:r w:rsidRPr="008D5A21">
        <w:t>inancial gain</w:t>
      </w:r>
    </w:p>
    <w:p w14:paraId="172CCB7E" w14:textId="77777777" w:rsidR="00E23C6C" w:rsidRDefault="00E23C6C">
      <w:pPr>
        <w:rPr>
          <w:rFonts w:eastAsia="Times New Roman" w:cs="Times New Roman"/>
          <w:bCs/>
        </w:rPr>
      </w:pPr>
      <w:r>
        <w:br w:type="page"/>
      </w:r>
    </w:p>
    <w:p w14:paraId="6EBA1454" w14:textId="5C0717E6" w:rsidR="00D6481B" w:rsidRPr="008D5A21" w:rsidRDefault="00D6481B" w:rsidP="006B271F">
      <w:pPr>
        <w:pStyle w:val="Heading3"/>
      </w:pPr>
      <w:r w:rsidRPr="008D5A21">
        <w:t xml:space="preserve">Foreign </w:t>
      </w:r>
      <w:r w:rsidR="001C6241">
        <w:t>a</w:t>
      </w:r>
      <w:r w:rsidRPr="008D5A21">
        <w:t>ctivities:</w:t>
      </w:r>
    </w:p>
    <w:p w14:paraId="73AAC92F" w14:textId="72C7C4DC" w:rsidR="00D6481B" w:rsidRPr="008D5A21" w:rsidRDefault="00D6481B" w:rsidP="006B271F">
      <w:pPr>
        <w:pStyle w:val="Heading4"/>
      </w:pPr>
      <w:r w:rsidRPr="008D5A21">
        <w:t>Application and/or receipt of foreign citizenship</w:t>
      </w:r>
      <w:r w:rsidR="001C6241">
        <w:t xml:space="preserve"> </w:t>
      </w:r>
    </w:p>
    <w:p w14:paraId="79F4F4D9" w14:textId="4F5F636B" w:rsidR="00D6481B" w:rsidRPr="008D5A21" w:rsidRDefault="00D6481B" w:rsidP="006B271F">
      <w:pPr>
        <w:pStyle w:val="Heading4"/>
      </w:pPr>
      <w:r w:rsidRPr="008D5A21">
        <w:t>Application for, possession, or use of a foreign passport or identity card for travel</w:t>
      </w:r>
    </w:p>
    <w:p w14:paraId="456234DF" w14:textId="19BC68FC" w:rsidR="00D6481B" w:rsidRPr="008D5A21" w:rsidRDefault="00D6481B" w:rsidP="006B271F">
      <w:pPr>
        <w:pStyle w:val="Heading4"/>
      </w:pPr>
      <w:r w:rsidRPr="008D5A21">
        <w:t>Direct involvement in foreign business</w:t>
      </w:r>
    </w:p>
    <w:p w14:paraId="63933B95" w14:textId="595D9CBB" w:rsidR="00D6481B" w:rsidRPr="008D5A21" w:rsidRDefault="00D6481B" w:rsidP="006B271F">
      <w:pPr>
        <w:pStyle w:val="Heading4"/>
      </w:pPr>
      <w:r w:rsidRPr="008D5A21">
        <w:t>Foreign bank account</w:t>
      </w:r>
    </w:p>
    <w:p w14:paraId="2261A48A" w14:textId="775481B4" w:rsidR="00D6481B" w:rsidRPr="008D5A21" w:rsidRDefault="00D6481B" w:rsidP="006B271F">
      <w:pPr>
        <w:pStyle w:val="Heading4"/>
      </w:pPr>
      <w:r w:rsidRPr="008D5A21">
        <w:lastRenderedPageBreak/>
        <w:t>Ownership of foreign property</w:t>
      </w:r>
    </w:p>
    <w:p w14:paraId="16F1FAB5" w14:textId="32B5D74A" w:rsidR="00D6481B" w:rsidRPr="008D5A21" w:rsidRDefault="00D6481B" w:rsidP="006B271F">
      <w:pPr>
        <w:pStyle w:val="Heading4"/>
      </w:pPr>
      <w:r w:rsidRPr="008D5A21">
        <w:t>Voting in a foreign election</w:t>
      </w:r>
    </w:p>
    <w:p w14:paraId="5C2BAA8C" w14:textId="02122394" w:rsidR="00D6481B" w:rsidRPr="008D5A21" w:rsidRDefault="00D6481B" w:rsidP="006B271F">
      <w:pPr>
        <w:pStyle w:val="Heading4"/>
      </w:pPr>
      <w:r w:rsidRPr="008D5A21">
        <w:t>Adoption of non-U.S. citizen children</w:t>
      </w:r>
    </w:p>
    <w:p w14:paraId="512E2D62" w14:textId="48ED36DA" w:rsidR="001C6241" w:rsidRDefault="00D6481B" w:rsidP="006B271F">
      <w:pPr>
        <w:pStyle w:val="Heading3"/>
      </w:pPr>
      <w:r w:rsidRPr="008D5A21">
        <w:t xml:space="preserve">Hospitalization for </w:t>
      </w:r>
      <w:r w:rsidR="001C6241">
        <w:t>m</w:t>
      </w:r>
      <w:r w:rsidRPr="008D5A21">
        <w:t xml:space="preserve">ental </w:t>
      </w:r>
      <w:r w:rsidR="001C6241">
        <w:t>h</w:t>
      </w:r>
      <w:r w:rsidRPr="008D5A21">
        <w:t xml:space="preserve">ealth </w:t>
      </w:r>
      <w:r w:rsidR="001C6241">
        <w:t>r</w:t>
      </w:r>
      <w:r w:rsidRPr="008D5A21">
        <w:t>easons (</w:t>
      </w:r>
      <w:r w:rsidR="00940C53">
        <w:t>v</w:t>
      </w:r>
      <w:r w:rsidRPr="008D5A21">
        <w:t xml:space="preserve">oluntary and/or </w:t>
      </w:r>
      <w:r w:rsidR="00940C53">
        <w:t>i</w:t>
      </w:r>
      <w:r w:rsidRPr="008D5A21">
        <w:t>nvoluntary)</w:t>
      </w:r>
      <w:r w:rsidR="001C6241" w:rsidRPr="001C6241">
        <w:t xml:space="preserve"> </w:t>
      </w:r>
    </w:p>
    <w:p w14:paraId="507FED12" w14:textId="77777777" w:rsidR="001C6241" w:rsidRDefault="00D6481B" w:rsidP="006B271F">
      <w:pPr>
        <w:pStyle w:val="Heading3"/>
      </w:pPr>
      <w:r w:rsidRPr="001C6241">
        <w:t>Marriage or Cohabitation (must be reported within 45 days)</w:t>
      </w:r>
      <w:r w:rsidR="001C6241" w:rsidRPr="001C6241">
        <w:t xml:space="preserve"> </w:t>
      </w:r>
    </w:p>
    <w:p w14:paraId="2A825424" w14:textId="77777777" w:rsidR="001C6241" w:rsidRDefault="00D6481B" w:rsidP="006B271F">
      <w:pPr>
        <w:pStyle w:val="Heading3"/>
      </w:pPr>
      <w:r w:rsidRPr="001C6241">
        <w:t>Media Contact Attempting to Obtain Classified or Sensitive Information</w:t>
      </w:r>
      <w:r w:rsidR="001C6241" w:rsidRPr="001C6241">
        <w:t xml:space="preserve"> </w:t>
      </w:r>
    </w:p>
    <w:p w14:paraId="18C6D118" w14:textId="77777777" w:rsidR="001C6241" w:rsidRDefault="00D6481B" w:rsidP="006B271F">
      <w:pPr>
        <w:pStyle w:val="Heading3"/>
      </w:pPr>
      <w:r w:rsidRPr="001C6241">
        <w:t>Legal Name Change</w:t>
      </w:r>
      <w:r w:rsidR="001C6241" w:rsidRPr="001C6241">
        <w:t xml:space="preserve"> </w:t>
      </w:r>
    </w:p>
    <w:p w14:paraId="1C94AEDB" w14:textId="27AFA74D" w:rsidR="00D6481B" w:rsidRPr="001C6241" w:rsidRDefault="00D6481B" w:rsidP="006B271F">
      <w:pPr>
        <w:pStyle w:val="Heading3"/>
      </w:pPr>
      <w:r w:rsidRPr="001C6241">
        <w:t xml:space="preserve">Unofficial </w:t>
      </w:r>
      <w:r w:rsidR="00E077FE">
        <w:t>F</w:t>
      </w:r>
      <w:r w:rsidR="00EF5833">
        <w:t xml:space="preserve">oreign </w:t>
      </w:r>
      <w:r w:rsidR="00E077FE">
        <w:t>T</w:t>
      </w:r>
      <w:r w:rsidR="00EF5833">
        <w:t>r</w:t>
      </w:r>
      <w:r w:rsidRPr="001C6241">
        <w:t>avel:</w:t>
      </w:r>
    </w:p>
    <w:p w14:paraId="17CF098C" w14:textId="52C26353" w:rsidR="00D6481B" w:rsidRPr="008D5A21" w:rsidRDefault="00E077FE" w:rsidP="00113C5D">
      <w:pPr>
        <w:pStyle w:val="Heading4"/>
      </w:pPr>
      <w:r>
        <w:t xml:space="preserve">Cleared individuals and individuals who are uncleared but have </w:t>
      </w:r>
      <w:r w:rsidR="00254836">
        <w:t xml:space="preserve">been </w:t>
      </w:r>
      <w:r>
        <w:t>submitted for a clearance are required to report all</w:t>
      </w:r>
      <w:r w:rsidR="00D6481B" w:rsidRPr="008D5A21">
        <w:t xml:space="preserve"> unofficial (i.e. personal) foreign travel</w:t>
      </w:r>
      <w:r>
        <w:t xml:space="preserve"> to the PERSEC Office.</w:t>
      </w:r>
      <w:r w:rsidR="00D6481B" w:rsidRPr="008D5A21">
        <w:t xml:space="preserve"> . </w:t>
      </w:r>
      <w:r>
        <w:t xml:space="preserve">If the reporting does not occur before planned travel, the individual must report travel to the PERSEC Office as soon as possible after the travel occurs, and no longer than five working days. </w:t>
      </w:r>
      <w:r w:rsidR="00D6481B" w:rsidRPr="008D5A21">
        <w:t xml:space="preserve"> </w:t>
      </w:r>
      <w:r w:rsidR="00E039A5">
        <w:t xml:space="preserve">The employee </w:t>
      </w:r>
      <w:r w:rsidR="00D6481B" w:rsidRPr="008D5A21">
        <w:t>must receive</w:t>
      </w:r>
      <w:r w:rsidR="00491751" w:rsidRPr="008D5A21">
        <w:t xml:space="preserve"> </w:t>
      </w:r>
      <w:r w:rsidR="00D6481B" w:rsidRPr="008D5A21">
        <w:t xml:space="preserve">an appropriate </w:t>
      </w:r>
      <w:r w:rsidR="00463B2B">
        <w:t>Counterintelligence (CI)</w:t>
      </w:r>
      <w:r w:rsidR="00463B2B" w:rsidRPr="008D5A21">
        <w:t xml:space="preserve"> </w:t>
      </w:r>
      <w:r w:rsidR="00D6481B" w:rsidRPr="008D5A21">
        <w:t>briefing prior to traveling to a sensitive country</w:t>
      </w:r>
      <w:r w:rsidR="00EF5833">
        <w:t>.</w:t>
      </w:r>
    </w:p>
    <w:p w14:paraId="7CAE0324" w14:textId="434A5AD3" w:rsidR="00D6481B" w:rsidRPr="008D5A21" w:rsidRDefault="00D6481B" w:rsidP="006B271F">
      <w:pPr>
        <w:pStyle w:val="Heading4"/>
      </w:pPr>
      <w:r w:rsidRPr="008D5A21">
        <w:t>Travel to Puerto Rico, Guam, or other U.S. possessions and territories do not need to be reported.</w:t>
      </w:r>
    </w:p>
    <w:p w14:paraId="3ABB80A0" w14:textId="78828F9A" w:rsidR="00D6481B" w:rsidRPr="008D5A21" w:rsidRDefault="00D6481B" w:rsidP="006B271F">
      <w:pPr>
        <w:pStyle w:val="Heading4"/>
      </w:pPr>
      <w:r w:rsidRPr="008D5A21">
        <w:t xml:space="preserve">Unplanned day trips to Canada or Mexico shall be reported upon return. </w:t>
      </w:r>
      <w:r w:rsidR="00E039A5">
        <w:t xml:space="preserve"> </w:t>
      </w:r>
      <w:r w:rsidRPr="008D5A21">
        <w:t>Reporting shall be within five business days.</w:t>
      </w:r>
    </w:p>
    <w:p w14:paraId="37F35D74" w14:textId="0BC06CB5" w:rsidR="00491751" w:rsidRPr="008D5A21" w:rsidRDefault="00D6481B" w:rsidP="006B271F">
      <w:pPr>
        <w:pStyle w:val="Heading4"/>
      </w:pPr>
      <w:r w:rsidRPr="008D5A21">
        <w:t>Within five</w:t>
      </w:r>
      <w:r w:rsidR="00E8325A">
        <w:t xml:space="preserve"> (5)</w:t>
      </w:r>
      <w:r w:rsidRPr="008D5A21">
        <w:t xml:space="preserve"> business</w:t>
      </w:r>
      <w:r w:rsidR="00FC1D2E">
        <w:t>/</w:t>
      </w:r>
      <w:r w:rsidR="00E8325A">
        <w:t>working</w:t>
      </w:r>
      <w:r w:rsidR="00E8325A" w:rsidRPr="008D5A21">
        <w:t xml:space="preserve"> </w:t>
      </w:r>
      <w:r w:rsidRPr="008D5A21">
        <w:t>days following the return, Unofficial Foreign Travel (completed trip) must be</w:t>
      </w:r>
      <w:r w:rsidR="00491751" w:rsidRPr="008D5A21">
        <w:t xml:space="preserve"> </w:t>
      </w:r>
      <w:r w:rsidRPr="008D5A21">
        <w:t>reported</w:t>
      </w:r>
      <w:r>
        <w:t>.</w:t>
      </w:r>
      <w:r w:rsidRPr="008D5A21" w:rsidDel="00D6481B">
        <w:t xml:space="preserve"> </w:t>
      </w:r>
    </w:p>
    <w:p w14:paraId="730D77E1" w14:textId="77777777" w:rsidR="00683E34" w:rsidRDefault="00683E34" w:rsidP="006C7B55">
      <w:pPr>
        <w:pStyle w:val="Heading2"/>
      </w:pPr>
      <w:r>
        <w:t>Reportable Actions by Others:</w:t>
      </w:r>
    </w:p>
    <w:p w14:paraId="65749EE0" w14:textId="0687F68D" w:rsidR="00683E34" w:rsidRDefault="00683E34" w:rsidP="006C7B55">
      <w:pPr>
        <w:spacing w:before="120" w:after="120" w:line="240" w:lineRule="auto"/>
        <w:ind w:left="1440"/>
        <w:rPr>
          <w:rFonts w:cs="Times New Roman"/>
          <w:szCs w:val="24"/>
        </w:rPr>
      </w:pPr>
      <w:r w:rsidRPr="008D5A21">
        <w:rPr>
          <w:rFonts w:cs="Times New Roman"/>
          <w:szCs w:val="24"/>
        </w:rPr>
        <w:t>To ensure the protection of classified information or other information specifically prohibited by law</w:t>
      </w:r>
      <w:r w:rsidRPr="008D5A21">
        <w:rPr>
          <w:rFonts w:cs="Times New Roman"/>
          <w:spacing w:val="40"/>
          <w:szCs w:val="24"/>
        </w:rPr>
        <w:t xml:space="preserve"> </w:t>
      </w:r>
      <w:r w:rsidRPr="008D5A21">
        <w:rPr>
          <w:rFonts w:cs="Times New Roman"/>
          <w:szCs w:val="24"/>
        </w:rPr>
        <w:t>from</w:t>
      </w:r>
      <w:r w:rsidRPr="008D5A21">
        <w:rPr>
          <w:rFonts w:cs="Times New Roman"/>
          <w:spacing w:val="40"/>
          <w:szCs w:val="24"/>
        </w:rPr>
        <w:t xml:space="preserve"> </w:t>
      </w:r>
      <w:r w:rsidRPr="008D5A21">
        <w:rPr>
          <w:rFonts w:cs="Times New Roman"/>
          <w:szCs w:val="24"/>
        </w:rPr>
        <w:t>disclosure,</w:t>
      </w:r>
      <w:r w:rsidRPr="008D5A21">
        <w:rPr>
          <w:rFonts w:cs="Times New Roman"/>
          <w:spacing w:val="40"/>
          <w:szCs w:val="24"/>
        </w:rPr>
        <w:t xml:space="preserve"> </w:t>
      </w:r>
      <w:r w:rsidRPr="008D5A21">
        <w:rPr>
          <w:rFonts w:cs="Times New Roman"/>
          <w:szCs w:val="24"/>
        </w:rPr>
        <w:t>covered</w:t>
      </w:r>
      <w:r w:rsidRPr="008D5A21">
        <w:rPr>
          <w:rFonts w:cs="Times New Roman"/>
          <w:spacing w:val="40"/>
          <w:szCs w:val="24"/>
        </w:rPr>
        <w:t xml:space="preserve"> </w:t>
      </w:r>
      <w:r w:rsidRPr="008D5A21">
        <w:rPr>
          <w:rFonts w:cs="Times New Roman"/>
          <w:szCs w:val="24"/>
        </w:rPr>
        <w:t>individuals</w:t>
      </w:r>
      <w:r w:rsidRPr="008D5A21">
        <w:rPr>
          <w:rFonts w:cs="Times New Roman"/>
          <w:spacing w:val="40"/>
          <w:szCs w:val="24"/>
        </w:rPr>
        <w:t xml:space="preserve"> </w:t>
      </w:r>
      <w:r w:rsidRPr="008D5A21">
        <w:rPr>
          <w:rFonts w:cs="Times New Roman"/>
          <w:szCs w:val="24"/>
        </w:rPr>
        <w:t>shall</w:t>
      </w:r>
      <w:r w:rsidRPr="008D5A21">
        <w:rPr>
          <w:rFonts w:cs="Times New Roman"/>
          <w:spacing w:val="40"/>
          <w:szCs w:val="24"/>
        </w:rPr>
        <w:t xml:space="preserve"> </w:t>
      </w:r>
      <w:r w:rsidRPr="008D5A21">
        <w:rPr>
          <w:rFonts w:cs="Times New Roman"/>
          <w:szCs w:val="24"/>
        </w:rPr>
        <w:t>report</w:t>
      </w:r>
      <w:r w:rsidRPr="008D5A21">
        <w:rPr>
          <w:rFonts w:cs="Times New Roman"/>
          <w:spacing w:val="40"/>
          <w:szCs w:val="24"/>
        </w:rPr>
        <w:t xml:space="preserve"> </w:t>
      </w:r>
      <w:r w:rsidRPr="008D5A21">
        <w:rPr>
          <w:rFonts w:cs="Times New Roman"/>
          <w:szCs w:val="24"/>
        </w:rPr>
        <w:t>the</w:t>
      </w:r>
      <w:r w:rsidRPr="008D5A21">
        <w:rPr>
          <w:rFonts w:cs="Times New Roman"/>
          <w:spacing w:val="40"/>
          <w:szCs w:val="24"/>
        </w:rPr>
        <w:t xml:space="preserve"> </w:t>
      </w:r>
      <w:r w:rsidRPr="008D5A21">
        <w:rPr>
          <w:rFonts w:cs="Times New Roman"/>
          <w:szCs w:val="24"/>
        </w:rPr>
        <w:t>following</w:t>
      </w:r>
      <w:r w:rsidRPr="008D5A21">
        <w:rPr>
          <w:rFonts w:cs="Times New Roman"/>
          <w:spacing w:val="40"/>
          <w:szCs w:val="24"/>
        </w:rPr>
        <w:t xml:space="preserve"> </w:t>
      </w:r>
      <w:r w:rsidRPr="008D5A21">
        <w:rPr>
          <w:rFonts w:cs="Times New Roman"/>
          <w:szCs w:val="24"/>
        </w:rPr>
        <w:t>activities</w:t>
      </w:r>
      <w:r w:rsidRPr="008D5A21">
        <w:rPr>
          <w:rFonts w:cs="Times New Roman"/>
          <w:spacing w:val="40"/>
          <w:szCs w:val="24"/>
        </w:rPr>
        <w:t xml:space="preserve"> </w:t>
      </w:r>
      <w:r w:rsidRPr="008D5A21">
        <w:rPr>
          <w:rFonts w:cs="Times New Roman"/>
          <w:szCs w:val="24"/>
        </w:rPr>
        <w:t>of</w:t>
      </w:r>
      <w:r w:rsidRPr="008D5A21">
        <w:rPr>
          <w:rFonts w:cs="Times New Roman"/>
          <w:spacing w:val="40"/>
          <w:szCs w:val="24"/>
        </w:rPr>
        <w:t xml:space="preserve"> </w:t>
      </w:r>
      <w:r w:rsidRPr="008D5A21">
        <w:rPr>
          <w:rFonts w:cs="Times New Roman"/>
          <w:szCs w:val="24"/>
        </w:rPr>
        <w:t>other</w:t>
      </w:r>
      <w:r w:rsidRPr="008D5A21">
        <w:rPr>
          <w:rFonts w:cs="Times New Roman"/>
          <w:spacing w:val="40"/>
          <w:szCs w:val="24"/>
        </w:rPr>
        <w:t xml:space="preserve"> </w:t>
      </w:r>
      <w:r w:rsidRPr="008D5A21">
        <w:rPr>
          <w:rFonts w:cs="Times New Roman"/>
          <w:szCs w:val="24"/>
        </w:rPr>
        <w:t>covered</w:t>
      </w:r>
      <w:r w:rsidRPr="008D5A21">
        <w:rPr>
          <w:rFonts w:cs="Times New Roman"/>
          <w:spacing w:val="40"/>
          <w:szCs w:val="24"/>
        </w:rPr>
        <w:t xml:space="preserve"> </w:t>
      </w:r>
      <w:r w:rsidRPr="008D5A21">
        <w:rPr>
          <w:rFonts w:cs="Times New Roman"/>
          <w:szCs w:val="24"/>
        </w:rPr>
        <w:t>individuals</w:t>
      </w:r>
      <w:r w:rsidRPr="008D5A21">
        <w:rPr>
          <w:rFonts w:cs="Times New Roman"/>
          <w:spacing w:val="40"/>
          <w:szCs w:val="24"/>
        </w:rPr>
        <w:t xml:space="preserve"> </w:t>
      </w:r>
      <w:r w:rsidRPr="008D5A21">
        <w:rPr>
          <w:rFonts w:cs="Times New Roman"/>
          <w:szCs w:val="24"/>
        </w:rPr>
        <w:t>that</w:t>
      </w:r>
      <w:r w:rsidRPr="008D5A21">
        <w:rPr>
          <w:rFonts w:cs="Times New Roman"/>
          <w:spacing w:val="40"/>
          <w:szCs w:val="24"/>
        </w:rPr>
        <w:t xml:space="preserve"> </w:t>
      </w:r>
      <w:r w:rsidRPr="008D5A21">
        <w:rPr>
          <w:rFonts w:cs="Times New Roman"/>
          <w:szCs w:val="24"/>
        </w:rPr>
        <w:t>may</w:t>
      </w:r>
      <w:r w:rsidRPr="008D5A21">
        <w:rPr>
          <w:rFonts w:cs="Times New Roman"/>
          <w:spacing w:val="40"/>
          <w:szCs w:val="24"/>
        </w:rPr>
        <w:t xml:space="preserve"> </w:t>
      </w:r>
      <w:r w:rsidRPr="008D5A21">
        <w:rPr>
          <w:rFonts w:cs="Times New Roman"/>
          <w:szCs w:val="24"/>
        </w:rPr>
        <w:t>be</w:t>
      </w:r>
      <w:r w:rsidRPr="008D5A21">
        <w:rPr>
          <w:rFonts w:cs="Times New Roman"/>
          <w:spacing w:val="40"/>
          <w:szCs w:val="24"/>
        </w:rPr>
        <w:t xml:space="preserve"> </w:t>
      </w:r>
      <w:r w:rsidRPr="008D5A21">
        <w:rPr>
          <w:rFonts w:cs="Times New Roman"/>
          <w:szCs w:val="24"/>
        </w:rPr>
        <w:t>of potential security or CI concern:</w:t>
      </w:r>
    </w:p>
    <w:p w14:paraId="5F92227E" w14:textId="6A7D08A3" w:rsidR="00683E34" w:rsidRPr="00683E34" w:rsidRDefault="00683E34" w:rsidP="006B271F">
      <w:pPr>
        <w:pStyle w:val="Heading3"/>
      </w:pPr>
      <w:r w:rsidRPr="008D5A21">
        <w:t>Any</w:t>
      </w:r>
      <w:r w:rsidRPr="008D5A21">
        <w:rPr>
          <w:spacing w:val="40"/>
        </w:rPr>
        <w:t xml:space="preserve"> </w:t>
      </w:r>
      <w:r w:rsidRPr="008D5A21">
        <w:t>activity</w:t>
      </w:r>
      <w:r w:rsidRPr="008D5A21">
        <w:rPr>
          <w:spacing w:val="40"/>
        </w:rPr>
        <w:t xml:space="preserve"> </w:t>
      </w:r>
      <w:r w:rsidRPr="008D5A21">
        <w:t>that</w:t>
      </w:r>
      <w:r w:rsidRPr="008D5A21">
        <w:rPr>
          <w:spacing w:val="40"/>
        </w:rPr>
        <w:t xml:space="preserve"> </w:t>
      </w:r>
      <w:r w:rsidRPr="008D5A21">
        <w:t>raises</w:t>
      </w:r>
      <w:r w:rsidRPr="008D5A21">
        <w:rPr>
          <w:spacing w:val="40"/>
        </w:rPr>
        <w:t xml:space="preserve"> </w:t>
      </w:r>
      <w:r w:rsidRPr="008D5A21">
        <w:t>doubts</w:t>
      </w:r>
      <w:r w:rsidRPr="008D5A21">
        <w:rPr>
          <w:spacing w:val="40"/>
        </w:rPr>
        <w:t xml:space="preserve"> </w:t>
      </w:r>
      <w:r w:rsidRPr="008D5A21">
        <w:t>as</w:t>
      </w:r>
      <w:r w:rsidRPr="008D5A21">
        <w:rPr>
          <w:spacing w:val="40"/>
        </w:rPr>
        <w:t xml:space="preserve"> </w:t>
      </w:r>
      <w:r w:rsidRPr="008D5A21">
        <w:t>to</w:t>
      </w:r>
      <w:r w:rsidRPr="008D5A21">
        <w:rPr>
          <w:spacing w:val="40"/>
        </w:rPr>
        <w:t xml:space="preserve"> </w:t>
      </w:r>
      <w:r w:rsidRPr="008D5A21">
        <w:t>whether</w:t>
      </w:r>
      <w:r w:rsidRPr="008D5A21">
        <w:rPr>
          <w:spacing w:val="40"/>
        </w:rPr>
        <w:t xml:space="preserve"> </w:t>
      </w:r>
      <w:r w:rsidRPr="008D5A21">
        <w:t>another</w:t>
      </w:r>
      <w:r w:rsidRPr="008D5A21">
        <w:rPr>
          <w:spacing w:val="40"/>
        </w:rPr>
        <w:t xml:space="preserve"> </w:t>
      </w:r>
      <w:r w:rsidRPr="008D5A21">
        <w:t>covered</w:t>
      </w:r>
      <w:r w:rsidRPr="008D5A21">
        <w:rPr>
          <w:spacing w:val="40"/>
        </w:rPr>
        <w:t xml:space="preserve"> </w:t>
      </w:r>
      <w:r w:rsidRPr="008D5A21">
        <w:t>individual's</w:t>
      </w:r>
      <w:r w:rsidRPr="008D5A21">
        <w:rPr>
          <w:spacing w:val="40"/>
        </w:rPr>
        <w:t xml:space="preserve"> </w:t>
      </w:r>
      <w:r w:rsidRPr="008D5A21">
        <w:t>continued</w:t>
      </w:r>
      <w:r w:rsidRPr="008D5A21">
        <w:rPr>
          <w:spacing w:val="40"/>
        </w:rPr>
        <w:t xml:space="preserve"> </w:t>
      </w:r>
      <w:r w:rsidRPr="008D5A21">
        <w:t>national</w:t>
      </w:r>
      <w:r w:rsidRPr="008D5A21">
        <w:rPr>
          <w:spacing w:val="40"/>
        </w:rPr>
        <w:t xml:space="preserve"> </w:t>
      </w:r>
      <w:r w:rsidRPr="008D5A21">
        <w:t>security</w:t>
      </w:r>
      <w:r w:rsidRPr="008D5A21">
        <w:rPr>
          <w:spacing w:val="40"/>
        </w:rPr>
        <w:t xml:space="preserve"> </w:t>
      </w:r>
      <w:r w:rsidRPr="008D5A21">
        <w:t>eligibility</w:t>
      </w:r>
      <w:r w:rsidRPr="008D5A21">
        <w:rPr>
          <w:spacing w:val="40"/>
        </w:rPr>
        <w:t xml:space="preserve"> </w:t>
      </w:r>
      <w:r w:rsidRPr="008D5A21">
        <w:t>is</w:t>
      </w:r>
      <w:r w:rsidRPr="008D5A21">
        <w:rPr>
          <w:spacing w:val="40"/>
        </w:rPr>
        <w:t xml:space="preserve"> </w:t>
      </w:r>
      <w:r w:rsidRPr="008D5A21">
        <w:t>clearly consistent with the interests of national security.</w:t>
      </w:r>
      <w:r w:rsidRPr="00683E34">
        <w:t xml:space="preserve"> </w:t>
      </w:r>
    </w:p>
    <w:p w14:paraId="77F58AEA" w14:textId="3DD96841" w:rsidR="00683E34" w:rsidRPr="008D5A21" w:rsidRDefault="00683E34" w:rsidP="006B271F">
      <w:pPr>
        <w:pStyle w:val="Heading3"/>
      </w:pPr>
      <w:r w:rsidRPr="008D5A21">
        <w:t>Apparent or suspected alcohol abuse</w:t>
      </w:r>
      <w:r>
        <w:t xml:space="preserve">. </w:t>
      </w:r>
    </w:p>
    <w:p w14:paraId="21DF226E" w14:textId="3DD91B92" w:rsidR="00683E34" w:rsidRPr="006C7B55" w:rsidRDefault="00683E34" w:rsidP="006B271F">
      <w:pPr>
        <w:pStyle w:val="Heading3"/>
      </w:pPr>
      <w:r w:rsidRPr="006C7B55">
        <w:t>Apparent or suspected drug use/misuse or involvement in drug activity</w:t>
      </w:r>
      <w:r w:rsidR="007F7BD4">
        <w:t>.</w:t>
      </w:r>
    </w:p>
    <w:p w14:paraId="08388D56" w14:textId="4D038861" w:rsidR="00683E34" w:rsidRPr="006C7B55" w:rsidRDefault="00683E34" w:rsidP="006B271F">
      <w:pPr>
        <w:pStyle w:val="Heading3"/>
      </w:pPr>
      <w:r w:rsidRPr="006C7B55">
        <w:t>Apparent</w:t>
      </w:r>
      <w:r w:rsidRPr="006C7B55">
        <w:rPr>
          <w:spacing w:val="13"/>
        </w:rPr>
        <w:t xml:space="preserve"> </w:t>
      </w:r>
      <w:r w:rsidRPr="006C7B55">
        <w:t>or</w:t>
      </w:r>
      <w:r w:rsidRPr="006C7B55">
        <w:rPr>
          <w:spacing w:val="14"/>
        </w:rPr>
        <w:t xml:space="preserve"> </w:t>
      </w:r>
      <w:r w:rsidRPr="006C7B55">
        <w:t>suspected</w:t>
      </w:r>
      <w:r w:rsidRPr="006C7B55">
        <w:rPr>
          <w:spacing w:val="14"/>
        </w:rPr>
        <w:t xml:space="preserve"> </w:t>
      </w:r>
      <w:r w:rsidRPr="006C7B55">
        <w:t>mental</w:t>
      </w:r>
      <w:r w:rsidRPr="006C7B55">
        <w:rPr>
          <w:spacing w:val="14"/>
        </w:rPr>
        <w:t xml:space="preserve"> </w:t>
      </w:r>
      <w:r w:rsidRPr="006C7B55">
        <w:t>health</w:t>
      </w:r>
      <w:r w:rsidRPr="006C7B55">
        <w:rPr>
          <w:spacing w:val="15"/>
        </w:rPr>
        <w:t xml:space="preserve"> </w:t>
      </w:r>
      <w:r w:rsidRPr="006C7B55">
        <w:t>issues</w:t>
      </w:r>
      <w:r w:rsidRPr="006C7B55">
        <w:rPr>
          <w:spacing w:val="15"/>
        </w:rPr>
        <w:t xml:space="preserve"> </w:t>
      </w:r>
      <w:r w:rsidRPr="006C7B55">
        <w:t>where</w:t>
      </w:r>
      <w:r w:rsidRPr="006C7B55">
        <w:rPr>
          <w:spacing w:val="14"/>
        </w:rPr>
        <w:t xml:space="preserve"> </w:t>
      </w:r>
      <w:r w:rsidRPr="006C7B55">
        <w:t>there</w:t>
      </w:r>
      <w:r w:rsidRPr="006C7B55">
        <w:rPr>
          <w:spacing w:val="14"/>
        </w:rPr>
        <w:t xml:space="preserve"> </w:t>
      </w:r>
      <w:r w:rsidRPr="006C7B55">
        <w:t>is</w:t>
      </w:r>
      <w:r w:rsidRPr="006C7B55">
        <w:rPr>
          <w:spacing w:val="14"/>
        </w:rPr>
        <w:t xml:space="preserve"> </w:t>
      </w:r>
      <w:r w:rsidRPr="006C7B55">
        <w:t>reason</w:t>
      </w:r>
      <w:r w:rsidRPr="006C7B55">
        <w:rPr>
          <w:spacing w:val="13"/>
        </w:rPr>
        <w:t xml:space="preserve"> </w:t>
      </w:r>
      <w:r w:rsidRPr="006C7B55">
        <w:t>to</w:t>
      </w:r>
      <w:r w:rsidRPr="006C7B55">
        <w:rPr>
          <w:spacing w:val="14"/>
        </w:rPr>
        <w:t xml:space="preserve"> </w:t>
      </w:r>
      <w:r w:rsidRPr="006C7B55">
        <w:t>believe</w:t>
      </w:r>
      <w:r w:rsidRPr="006C7B55">
        <w:rPr>
          <w:spacing w:val="15"/>
        </w:rPr>
        <w:t xml:space="preserve"> </w:t>
      </w:r>
      <w:r w:rsidRPr="006C7B55">
        <w:t>it</w:t>
      </w:r>
      <w:r w:rsidRPr="006C7B55">
        <w:rPr>
          <w:spacing w:val="14"/>
        </w:rPr>
        <w:t xml:space="preserve"> </w:t>
      </w:r>
      <w:r w:rsidRPr="006C7B55">
        <w:t>may</w:t>
      </w:r>
      <w:r w:rsidRPr="006C7B55">
        <w:rPr>
          <w:spacing w:val="14"/>
        </w:rPr>
        <w:t xml:space="preserve"> </w:t>
      </w:r>
      <w:r w:rsidRPr="006C7B55">
        <w:t>impact</w:t>
      </w:r>
      <w:r w:rsidRPr="006C7B55">
        <w:rPr>
          <w:spacing w:val="15"/>
        </w:rPr>
        <w:t xml:space="preserve"> </w:t>
      </w:r>
      <w:r w:rsidRPr="006C7B55">
        <w:t>the</w:t>
      </w:r>
      <w:r w:rsidRPr="006C7B55">
        <w:rPr>
          <w:spacing w:val="14"/>
        </w:rPr>
        <w:t xml:space="preserve"> </w:t>
      </w:r>
      <w:r w:rsidRPr="006C7B55">
        <w:t>covered</w:t>
      </w:r>
      <w:r w:rsidRPr="006C7B55">
        <w:rPr>
          <w:spacing w:val="14"/>
        </w:rPr>
        <w:t xml:space="preserve"> </w:t>
      </w:r>
      <w:r w:rsidRPr="006C7B55">
        <w:t>individual's</w:t>
      </w:r>
      <w:r w:rsidRPr="006C7B55">
        <w:rPr>
          <w:spacing w:val="16"/>
        </w:rPr>
        <w:t xml:space="preserve"> </w:t>
      </w:r>
      <w:r w:rsidRPr="006C7B55">
        <w:t>ability</w:t>
      </w:r>
      <w:r w:rsidRPr="006C7B55">
        <w:rPr>
          <w:spacing w:val="14"/>
        </w:rPr>
        <w:t xml:space="preserve"> </w:t>
      </w:r>
      <w:r w:rsidRPr="006C7B55">
        <w:t>to protect classified information or other information specifically prohibited by law from disclosure</w:t>
      </w:r>
      <w:r w:rsidR="007F7BD4">
        <w:t>.</w:t>
      </w:r>
    </w:p>
    <w:p w14:paraId="7C92D8A2" w14:textId="1B93D100" w:rsidR="00683E34" w:rsidRPr="006C7B55" w:rsidRDefault="00683E34" w:rsidP="006B271F">
      <w:pPr>
        <w:pStyle w:val="Heading3"/>
      </w:pPr>
      <w:r w:rsidRPr="006C7B55">
        <w:lastRenderedPageBreak/>
        <w:t>Known or suspected criminal conduct</w:t>
      </w:r>
      <w:r w:rsidR="007F7BD4">
        <w:t>.</w:t>
      </w:r>
    </w:p>
    <w:p w14:paraId="288DA821" w14:textId="10C5A5B9" w:rsidR="00683E34" w:rsidRPr="006C7B55" w:rsidRDefault="00683E34" w:rsidP="006B271F">
      <w:pPr>
        <w:pStyle w:val="Heading3"/>
      </w:pPr>
      <w:r w:rsidRPr="006C7B55">
        <w:t>Misuse of U.S. Government property or information systems</w:t>
      </w:r>
      <w:r w:rsidR="007F7BD4">
        <w:t>.</w:t>
      </w:r>
    </w:p>
    <w:p w14:paraId="5D77B568" w14:textId="097370F1" w:rsidR="00683E34" w:rsidRPr="006C7B55" w:rsidRDefault="00683E34" w:rsidP="006B271F">
      <w:pPr>
        <w:pStyle w:val="Heading3"/>
      </w:pPr>
      <w:r w:rsidRPr="006C7B55">
        <w:t>Excessive indebtedness or unexplained affluence (i.e. sudden purchases of high value items such as real estate, stocks, vehicles, or vacations where no logical income source exists)</w:t>
      </w:r>
      <w:r w:rsidR="007F7BD4">
        <w:t>.</w:t>
      </w:r>
    </w:p>
    <w:p w14:paraId="290A425C" w14:textId="421FA676" w:rsidR="00683E34" w:rsidRPr="008D5A21" w:rsidRDefault="00683E34" w:rsidP="006B271F">
      <w:pPr>
        <w:pStyle w:val="Heading3"/>
      </w:pPr>
      <w:r w:rsidRPr="008D5A21">
        <w:t>An unwillingness to comply with rules and regulations or to cooperate with security requirements</w:t>
      </w:r>
      <w:r>
        <w:t>.</w:t>
      </w:r>
    </w:p>
    <w:p w14:paraId="754CA24A" w14:textId="769D3BA3" w:rsidR="00A178DF" w:rsidRPr="00F53B0B" w:rsidRDefault="001A0088" w:rsidP="006C7B55">
      <w:pPr>
        <w:pStyle w:val="Heading2"/>
      </w:pPr>
      <w:r>
        <w:t xml:space="preserve">Administrative </w:t>
      </w:r>
      <w:r w:rsidR="00FD1445" w:rsidRPr="00F53B0B">
        <w:t>W</w:t>
      </w:r>
      <w:r>
        <w:t xml:space="preserve">ithdrawal of </w:t>
      </w:r>
      <w:r w:rsidR="00FD1445" w:rsidRPr="00F53B0B">
        <w:t>S</w:t>
      </w:r>
      <w:r>
        <w:t xml:space="preserve">ecurity </w:t>
      </w:r>
      <w:r w:rsidR="00FD1445" w:rsidRPr="00F53B0B">
        <w:t>C</w:t>
      </w:r>
      <w:r>
        <w:t>learances</w:t>
      </w:r>
      <w:r w:rsidRPr="00F53B0B">
        <w:t>:</w:t>
      </w:r>
    </w:p>
    <w:p w14:paraId="31C380B3" w14:textId="105951A7" w:rsidR="00A178DF" w:rsidRDefault="00AE5BD5" w:rsidP="006C7B55">
      <w:pPr>
        <w:ind w:left="1440"/>
      </w:pPr>
      <w:r w:rsidRPr="00AE5BD5">
        <w:t>The Pr</w:t>
      </w:r>
      <w:r>
        <w:t xml:space="preserve">ime </w:t>
      </w:r>
      <w:r w:rsidR="001A0088">
        <w:t xml:space="preserve">or subcontractor </w:t>
      </w:r>
      <w:r>
        <w:t>HR</w:t>
      </w:r>
      <w:r w:rsidRPr="00AE5BD5">
        <w:t xml:space="preserve"> or Prime </w:t>
      </w:r>
      <w:r w:rsidR="001A0088">
        <w:t>c</w:t>
      </w:r>
      <w:r w:rsidRPr="00AE5BD5">
        <w:t xml:space="preserve">ontractor FSO must ensure cleared individuals complete a  </w:t>
      </w:r>
      <w:r w:rsidRPr="00F53B0B">
        <w:rPr>
          <w:i/>
        </w:rPr>
        <w:t>Security Termination Statement</w:t>
      </w:r>
      <w:r w:rsidR="007C369B">
        <w:t>;</w:t>
      </w:r>
      <w:r w:rsidRPr="00AE5BD5">
        <w:t xml:space="preserve"> prior to any of the following:</w:t>
      </w:r>
    </w:p>
    <w:p w14:paraId="342D266C" w14:textId="11C89367" w:rsidR="000B6B09" w:rsidRDefault="003776EF" w:rsidP="00F66913">
      <w:pPr>
        <w:pStyle w:val="Heading3"/>
      </w:pPr>
      <w:r>
        <w:t>Employment t</w:t>
      </w:r>
      <w:r w:rsidR="00FD1445" w:rsidRPr="00A178DF">
        <w:t>ermination</w:t>
      </w:r>
      <w:r w:rsidR="007F7BD4">
        <w:t>.</w:t>
      </w:r>
      <w:r w:rsidR="007F7BD4" w:rsidRPr="00A178DF">
        <w:t xml:space="preserve">  </w:t>
      </w:r>
    </w:p>
    <w:p w14:paraId="06FAE85C" w14:textId="5D5C4A3C" w:rsidR="00A178DF" w:rsidRPr="00A178DF" w:rsidRDefault="00FD1445" w:rsidP="00F66913">
      <w:pPr>
        <w:pStyle w:val="Heading3"/>
      </w:pPr>
      <w:r w:rsidRPr="00FD1445">
        <w:t>A</w:t>
      </w:r>
      <w:r w:rsidRPr="00FD1445">
        <w:rPr>
          <w:spacing w:val="-1"/>
        </w:rPr>
        <w:t xml:space="preserve"> </w:t>
      </w:r>
      <w:r w:rsidRPr="00FD1445">
        <w:t>determination that a security clearance is no</w:t>
      </w:r>
      <w:r w:rsidRPr="00FD1445">
        <w:rPr>
          <w:spacing w:val="-2"/>
        </w:rPr>
        <w:t xml:space="preserve"> </w:t>
      </w:r>
      <w:r w:rsidRPr="00FD1445">
        <w:t>longer required</w:t>
      </w:r>
      <w:r w:rsidR="007F7BD4">
        <w:t>.</w:t>
      </w:r>
      <w:r w:rsidR="007F7BD4" w:rsidRPr="00A178DF">
        <w:t xml:space="preserve">  </w:t>
      </w:r>
    </w:p>
    <w:p w14:paraId="62B0CC63" w14:textId="6752908E" w:rsidR="00A178DF" w:rsidRDefault="00FD1445" w:rsidP="00F66913">
      <w:pPr>
        <w:pStyle w:val="Heading3"/>
      </w:pPr>
      <w:r w:rsidRPr="00FD1445">
        <w:t>The individual’s</w:t>
      </w:r>
      <w:r w:rsidRPr="00FD1445">
        <w:rPr>
          <w:spacing w:val="-1"/>
        </w:rPr>
        <w:t xml:space="preserve"> </w:t>
      </w:r>
      <w:r w:rsidRPr="00FD1445">
        <w:t>failure</w:t>
      </w:r>
      <w:r w:rsidRPr="00FD1445">
        <w:rPr>
          <w:spacing w:val="-1"/>
        </w:rPr>
        <w:t xml:space="preserve"> </w:t>
      </w:r>
      <w:r w:rsidRPr="00FD1445">
        <w:t>or refusal</w:t>
      </w:r>
      <w:r w:rsidRPr="00FD1445">
        <w:rPr>
          <w:spacing w:val="-1"/>
        </w:rPr>
        <w:t xml:space="preserve"> </w:t>
      </w:r>
      <w:r w:rsidRPr="00FD1445">
        <w:t>to</w:t>
      </w:r>
      <w:r w:rsidRPr="00FD1445">
        <w:rPr>
          <w:spacing w:val="-2"/>
        </w:rPr>
        <w:t xml:space="preserve"> </w:t>
      </w:r>
      <w:r w:rsidRPr="00FD1445">
        <w:t>cooperate with authorized and appropriate</w:t>
      </w:r>
      <w:r w:rsidRPr="00FD1445">
        <w:rPr>
          <w:spacing w:val="-2"/>
        </w:rPr>
        <w:t xml:space="preserve"> </w:t>
      </w:r>
      <w:r w:rsidR="00D67AC5">
        <w:t>PERSEC</w:t>
      </w:r>
      <w:r w:rsidR="001A0088">
        <w:t xml:space="preserve"> </w:t>
      </w:r>
      <w:r w:rsidRPr="00FD1445">
        <w:t>related</w:t>
      </w:r>
      <w:r w:rsidRPr="00FD1445">
        <w:rPr>
          <w:spacing w:val="-1"/>
        </w:rPr>
        <w:t xml:space="preserve"> </w:t>
      </w:r>
      <w:r w:rsidRPr="00FD1445">
        <w:t>requests</w:t>
      </w:r>
      <w:r w:rsidR="007F7BD4">
        <w:t>.</w:t>
      </w:r>
      <w:r w:rsidR="007F7BD4" w:rsidRPr="00A178DF">
        <w:t xml:space="preserve">  </w:t>
      </w:r>
    </w:p>
    <w:p w14:paraId="4D185087" w14:textId="26C986D4" w:rsidR="00FD1445" w:rsidRDefault="00FD1445" w:rsidP="00F66913">
      <w:pPr>
        <w:pStyle w:val="Heading3"/>
      </w:pPr>
      <w:r w:rsidRPr="00FD1445">
        <w:t>If an individual’s</w:t>
      </w:r>
      <w:r w:rsidRPr="00FD1445">
        <w:rPr>
          <w:spacing w:val="-1"/>
        </w:rPr>
        <w:t xml:space="preserve"> </w:t>
      </w:r>
      <w:r w:rsidRPr="00FD1445">
        <w:t>circumstances will</w:t>
      </w:r>
      <w:r w:rsidRPr="00FD1445">
        <w:rPr>
          <w:spacing w:val="-1"/>
        </w:rPr>
        <w:t xml:space="preserve"> </w:t>
      </w:r>
      <w:r w:rsidRPr="00FD1445">
        <w:t>temporarily</w:t>
      </w:r>
      <w:r w:rsidRPr="00FD1445">
        <w:rPr>
          <w:spacing w:val="-2"/>
        </w:rPr>
        <w:t xml:space="preserve"> </w:t>
      </w:r>
      <w:r w:rsidRPr="00FD1445">
        <w:t>eliminate the need for access</w:t>
      </w:r>
      <w:r w:rsidRPr="00FD1445">
        <w:rPr>
          <w:spacing w:val="-1"/>
        </w:rPr>
        <w:t xml:space="preserve"> </w:t>
      </w:r>
      <w:r w:rsidRPr="00FD1445">
        <w:t>to</w:t>
      </w:r>
      <w:r w:rsidRPr="00FD1445">
        <w:rPr>
          <w:spacing w:val="-1"/>
        </w:rPr>
        <w:t xml:space="preserve"> </w:t>
      </w:r>
      <w:r w:rsidR="001A0088">
        <w:rPr>
          <w:spacing w:val="-1"/>
        </w:rPr>
        <w:t xml:space="preserve">the site, </w:t>
      </w:r>
      <w:r w:rsidRPr="00FD1445">
        <w:t>classified information</w:t>
      </w:r>
      <w:r w:rsidR="001A0088">
        <w:t>,</w:t>
      </w:r>
      <w:r w:rsidRPr="00FD1445">
        <w:t xml:space="preserve"> or SNM for 90 calendar days</w:t>
      </w:r>
      <w:r w:rsidRPr="00FD1445">
        <w:rPr>
          <w:spacing w:val="-1"/>
        </w:rPr>
        <w:t xml:space="preserve"> </w:t>
      </w:r>
      <w:r w:rsidRPr="00FD1445">
        <w:t>or more (</w:t>
      </w:r>
      <w:r w:rsidR="008D5A21">
        <w:t>Short Term Disability and Military Leave are the only exceptions</w:t>
      </w:r>
      <w:r w:rsidRPr="00FD1445">
        <w:t>).</w:t>
      </w:r>
      <w:r w:rsidRPr="00FD1445">
        <w:rPr>
          <w:spacing w:val="-2"/>
        </w:rPr>
        <w:t xml:space="preserve"> </w:t>
      </w:r>
      <w:r w:rsidR="005208C4">
        <w:rPr>
          <w:spacing w:val="-2"/>
        </w:rPr>
        <w:t xml:space="preserve"> </w:t>
      </w:r>
      <w:r w:rsidRPr="00FD1445">
        <w:t>In such instances,</w:t>
      </w:r>
      <w:r w:rsidRPr="00FD1445">
        <w:rPr>
          <w:spacing w:val="-2"/>
        </w:rPr>
        <w:t xml:space="preserve"> </w:t>
      </w:r>
      <w:r w:rsidRPr="00FD1445">
        <w:t xml:space="preserve">the </w:t>
      </w:r>
      <w:r w:rsidR="005208C4">
        <w:t>Prime C</w:t>
      </w:r>
      <w:r w:rsidRPr="00FD1445">
        <w:t>ontractor</w:t>
      </w:r>
      <w:r w:rsidRPr="00FD1445">
        <w:rPr>
          <w:spacing w:val="-1"/>
        </w:rPr>
        <w:t xml:space="preserve"> </w:t>
      </w:r>
      <w:r w:rsidR="005208C4">
        <w:rPr>
          <w:spacing w:val="-1"/>
        </w:rPr>
        <w:t xml:space="preserve">HR or FSO </w:t>
      </w:r>
      <w:r w:rsidR="005E1A88">
        <w:rPr>
          <w:spacing w:val="-1"/>
        </w:rPr>
        <w:t xml:space="preserve">must submit a written request to </w:t>
      </w:r>
      <w:r w:rsidR="008D5A21">
        <w:rPr>
          <w:spacing w:val="-1"/>
        </w:rPr>
        <w:t>extend, and provide the justification</w:t>
      </w:r>
      <w:r w:rsidR="005E1A88">
        <w:rPr>
          <w:spacing w:val="-1"/>
        </w:rPr>
        <w:t xml:space="preserve"> to the </w:t>
      </w:r>
      <w:r w:rsidR="001A0088">
        <w:rPr>
          <w:spacing w:val="-1"/>
        </w:rPr>
        <w:t>Officially Designated Security Authority (</w:t>
      </w:r>
      <w:r w:rsidR="005E1A88">
        <w:rPr>
          <w:spacing w:val="-1"/>
        </w:rPr>
        <w:t>ODSA</w:t>
      </w:r>
      <w:r w:rsidR="001A0088">
        <w:rPr>
          <w:spacing w:val="-1"/>
        </w:rPr>
        <w:t>)</w:t>
      </w:r>
      <w:r w:rsidR="008D5A21">
        <w:rPr>
          <w:spacing w:val="-1"/>
        </w:rPr>
        <w:t xml:space="preserve"> at least </w:t>
      </w:r>
      <w:r w:rsidR="009B635D">
        <w:rPr>
          <w:spacing w:val="-1"/>
        </w:rPr>
        <w:t>seven</w:t>
      </w:r>
      <w:r w:rsidR="008D5A21">
        <w:rPr>
          <w:spacing w:val="-1"/>
        </w:rPr>
        <w:t xml:space="preserve"> </w:t>
      </w:r>
      <w:r w:rsidR="006C2FA8">
        <w:rPr>
          <w:spacing w:val="-1"/>
        </w:rPr>
        <w:t>working</w:t>
      </w:r>
      <w:r w:rsidR="00E039A5">
        <w:rPr>
          <w:spacing w:val="-1"/>
        </w:rPr>
        <w:t xml:space="preserve"> </w:t>
      </w:r>
      <w:r w:rsidR="008D5A21">
        <w:rPr>
          <w:spacing w:val="-1"/>
        </w:rPr>
        <w:t>days prior to the 90 day deadline</w:t>
      </w:r>
      <w:r w:rsidR="005E1A88">
        <w:rPr>
          <w:spacing w:val="-1"/>
        </w:rPr>
        <w:t xml:space="preserve">.  </w:t>
      </w:r>
    </w:p>
    <w:p w14:paraId="0871B960" w14:textId="39394BB5" w:rsidR="003776EF" w:rsidRDefault="00E74FEF" w:rsidP="00F66913">
      <w:pPr>
        <w:pStyle w:val="Heading3"/>
      </w:pPr>
      <w:r>
        <w:t xml:space="preserve">Site </w:t>
      </w:r>
      <w:r w:rsidR="003776EF">
        <w:t xml:space="preserve">PERSEC personnel will administratively withdraw a clearance or clearance processing request when a written request </w:t>
      </w:r>
      <w:r w:rsidR="009B635D">
        <w:t xml:space="preserve">for an extension to the 90 day rule </w:t>
      </w:r>
      <w:r w:rsidR="003776EF">
        <w:t>is not received from the prime contractor HR or FSO.</w:t>
      </w:r>
      <w:r>
        <w:t xml:space="preserve">  </w:t>
      </w:r>
    </w:p>
    <w:p w14:paraId="437DCED7" w14:textId="306421EE" w:rsidR="005B3300" w:rsidRPr="00E74FEF" w:rsidRDefault="00E74FEF" w:rsidP="00F66913">
      <w:pPr>
        <w:pStyle w:val="Heading3"/>
      </w:pPr>
      <w:r w:rsidRPr="00E931FE">
        <w:t xml:space="preserve">The purpose of </w:t>
      </w:r>
      <w:r w:rsidR="007C369B" w:rsidRPr="00DF37F4">
        <w:rPr>
          <w:i/>
        </w:rPr>
        <w:t>Security Termination Statement</w:t>
      </w:r>
      <w:r w:rsidRPr="00E931FE">
        <w:t xml:space="preserve"> is to ensure the individual is aware of the continuing responsibility to protect classified information after withdrawal of a security clearance. The </w:t>
      </w:r>
      <w:r w:rsidR="001F5511">
        <w:t>Site</w:t>
      </w:r>
      <w:r w:rsidRPr="00E931FE">
        <w:t xml:space="preserve"> PERSEC Office will request an administrative withdraw of an individual’s security clearance even in cases where a signed </w:t>
      </w:r>
      <w:r w:rsidR="007C369B" w:rsidRPr="001C229E">
        <w:rPr>
          <w:i/>
        </w:rPr>
        <w:t>Security Termination Statement</w:t>
      </w:r>
      <w:r w:rsidR="00254836">
        <w:t xml:space="preserve"> </w:t>
      </w:r>
      <w:r w:rsidRPr="00E931FE">
        <w:t xml:space="preserve">cannot be immediately provided.  The contractor/subcontractor must provide an explanation to the </w:t>
      </w:r>
      <w:r w:rsidR="00F53B0B">
        <w:t xml:space="preserve">Site </w:t>
      </w:r>
      <w:r w:rsidRPr="00E931FE">
        <w:t xml:space="preserve">PERSEC Office of the circumstances surrounding the withdrawal and why the individual’s signature could not be obtained.  This information will be documented on the </w:t>
      </w:r>
      <w:r w:rsidR="007C369B" w:rsidRPr="00DF37F4">
        <w:rPr>
          <w:i/>
        </w:rPr>
        <w:t>Security Termination Statement</w:t>
      </w:r>
      <w:r w:rsidRPr="00DF37F4">
        <w:rPr>
          <w:i/>
        </w:rPr>
        <w:t xml:space="preserve"> </w:t>
      </w:r>
      <w:r w:rsidRPr="00E931FE">
        <w:t>and submitted to the CPSO.</w:t>
      </w:r>
    </w:p>
    <w:p w14:paraId="44A923F0" w14:textId="4CF7B02C" w:rsidR="0057788A" w:rsidRDefault="0057788A" w:rsidP="006C7B55">
      <w:pPr>
        <w:pStyle w:val="Heading2"/>
      </w:pPr>
      <w:r w:rsidRPr="00F53B0B">
        <w:t xml:space="preserve">Off-Site </w:t>
      </w:r>
      <w:r w:rsidR="005B3300">
        <w:t>T</w:t>
      </w:r>
      <w:r w:rsidRPr="00F53B0B">
        <w:t>erminations:</w:t>
      </w:r>
    </w:p>
    <w:p w14:paraId="479DB7BF" w14:textId="26AB6FBA" w:rsidR="001F5511" w:rsidRPr="001F5511" w:rsidRDefault="001F5511" w:rsidP="00256186">
      <w:pPr>
        <w:pStyle w:val="Heading3"/>
      </w:pPr>
      <w:r w:rsidRPr="001F5511">
        <w:t xml:space="preserve">If </w:t>
      </w:r>
      <w:r w:rsidR="005B3300">
        <w:t>a</w:t>
      </w:r>
      <w:r w:rsidR="005B3300" w:rsidRPr="001F5511">
        <w:t xml:space="preserve"> </w:t>
      </w:r>
      <w:r w:rsidRPr="001F5511">
        <w:t xml:space="preserve">termination occurs off-site or the individual is not available to sign the </w:t>
      </w:r>
      <w:r w:rsidR="007C369B" w:rsidRPr="001C229E">
        <w:rPr>
          <w:i/>
        </w:rPr>
        <w:t>Security Termination Statement</w:t>
      </w:r>
      <w:r w:rsidRPr="001F5511">
        <w:t xml:space="preserve">, it is the Prime Contractor/subcontractor HR or Prime Contractor FSO’s responsibility to retrieve the terminating </w:t>
      </w:r>
      <w:r w:rsidR="0067709B">
        <w:t>individual</w:t>
      </w:r>
      <w:r w:rsidRPr="001F5511">
        <w:t xml:space="preserve">’s security badge and request the individual sign a </w:t>
      </w:r>
      <w:r w:rsidR="007C369B" w:rsidRPr="001C229E">
        <w:rPr>
          <w:i/>
        </w:rPr>
        <w:t>Security Termination Statement</w:t>
      </w:r>
      <w:r w:rsidRPr="001F5511">
        <w:t xml:space="preserve"> and return these items to the PERSEC Office. </w:t>
      </w:r>
    </w:p>
    <w:p w14:paraId="5A6D96E1" w14:textId="25435ECC" w:rsidR="001F5511" w:rsidRPr="001F5511" w:rsidRDefault="001F5511" w:rsidP="00256186">
      <w:pPr>
        <w:pStyle w:val="Heading3"/>
      </w:pPr>
      <w:r w:rsidRPr="001F5511">
        <w:t xml:space="preserve">In cases where it is not possible to obtain the individual’s signature, the completed but unsigned </w:t>
      </w:r>
      <w:r w:rsidR="007C369B" w:rsidRPr="001C229E">
        <w:rPr>
          <w:i/>
        </w:rPr>
        <w:t>Security Termination Statement</w:t>
      </w:r>
      <w:r w:rsidR="00254836">
        <w:t xml:space="preserve"> </w:t>
      </w:r>
      <w:r w:rsidRPr="001F5511">
        <w:t>must still be submitted to the PERSEC Office.  The Prime Contractor/subcontractor HR or Prime Contractor FSO must provide a written explanation why the individual’s signature could not be obtained.</w:t>
      </w:r>
    </w:p>
    <w:p w14:paraId="6C1E125D" w14:textId="7E14A0AB" w:rsidR="001F5511" w:rsidRPr="00F53B0B" w:rsidRDefault="001F5511" w:rsidP="00256186">
      <w:pPr>
        <w:pStyle w:val="Heading3"/>
      </w:pPr>
      <w:r w:rsidRPr="001F5511">
        <w:t xml:space="preserve">In cases where an individual is terminated for cause and could pose a threat to the site or other </w:t>
      </w:r>
      <w:r w:rsidR="0067709B">
        <w:t>individual</w:t>
      </w:r>
      <w:r w:rsidRPr="001F5511">
        <w:t xml:space="preserve">s, the Prime Contractor </w:t>
      </w:r>
      <w:r w:rsidR="009D198F">
        <w:t xml:space="preserve">HR manager or </w:t>
      </w:r>
      <w:r w:rsidRPr="001F5511">
        <w:t xml:space="preserve">FSO must immediately inform the ODSA.  The PERSEC Office must also be notified to remove access and/or to place the person on a Deny Access List.  </w:t>
      </w:r>
      <w:r w:rsidRPr="00F53B0B">
        <w:t xml:space="preserve"> </w:t>
      </w:r>
    </w:p>
    <w:p w14:paraId="0EC3B549" w14:textId="0C0DDA59" w:rsidR="001C43E2" w:rsidRPr="006C7B55" w:rsidRDefault="0057788A" w:rsidP="00FC7621">
      <w:pPr>
        <w:pStyle w:val="Heading2"/>
        <w:rPr>
          <w:szCs w:val="24"/>
          <w:u w:val="single"/>
        </w:rPr>
      </w:pPr>
      <w:bookmarkStart w:id="0" w:name="_Toc519746390"/>
      <w:bookmarkStart w:id="1" w:name="_Toc95719749"/>
      <w:r w:rsidRPr="00F53B0B">
        <w:t>Security Clearance Suspension, Revocation and Denial</w:t>
      </w:r>
      <w:r w:rsidRPr="001C43E2">
        <w:t>:</w:t>
      </w:r>
      <w:bookmarkEnd w:id="0"/>
      <w:bookmarkEnd w:id="1"/>
    </w:p>
    <w:p w14:paraId="49F42FF3" w14:textId="2498721B" w:rsidR="001F5511" w:rsidRDefault="001F5511" w:rsidP="00256186">
      <w:pPr>
        <w:pStyle w:val="Heading3"/>
      </w:pPr>
      <w:r w:rsidRPr="001F5511">
        <w:t xml:space="preserve">Upon receipt of notification </w:t>
      </w:r>
      <w:r w:rsidR="0006117E">
        <w:t xml:space="preserve">from the </w:t>
      </w:r>
      <w:r w:rsidR="006C2FA8">
        <w:t xml:space="preserve">Cognizant </w:t>
      </w:r>
      <w:r w:rsidR="00E23C6C">
        <w:t>Personnel Security</w:t>
      </w:r>
      <w:r w:rsidR="006C2FA8">
        <w:t xml:space="preserve"> Office</w:t>
      </w:r>
      <w:r w:rsidR="0006117E">
        <w:t xml:space="preserve"> </w:t>
      </w:r>
      <w:r w:rsidR="00E23C6C">
        <w:t xml:space="preserve">(CPSO) </w:t>
      </w:r>
      <w:bookmarkStart w:id="2" w:name="_GoBack"/>
      <w:bookmarkEnd w:id="2"/>
      <w:r w:rsidRPr="001F5511">
        <w:t>of an individual’s clearance suspension or denial, the</w:t>
      </w:r>
      <w:r w:rsidR="0006117E">
        <w:t xml:space="preserve"> appropriate stakeholders (i.e., HR, FSO, ODSA)</w:t>
      </w:r>
      <w:r w:rsidRPr="001F5511">
        <w:t xml:space="preserve"> </w:t>
      </w:r>
      <w:r w:rsidR="0006117E">
        <w:t xml:space="preserve">will discuss and determine whether the </w:t>
      </w:r>
      <w:r w:rsidRPr="001F5511">
        <w:t>individual will be issued an uncleared Local Site Specific Only badge until the issue is resolved.</w:t>
      </w:r>
    </w:p>
    <w:p w14:paraId="541CD919" w14:textId="671C9B6D" w:rsidR="00A62B36" w:rsidRPr="006C2D62" w:rsidRDefault="001F5511" w:rsidP="00256186">
      <w:pPr>
        <w:pStyle w:val="Heading3"/>
      </w:pPr>
      <w:r w:rsidRPr="001F5511">
        <w:t xml:space="preserve">Suspension, revocation, denial, or restriction of an individual’s security clearance does not preclude the contractor from reassigning or transferring the individual to duties that do not require a security clearance; however, it must be approved by the Prime Contractor FSO and the </w:t>
      </w:r>
      <w:r w:rsidR="006C2FA8">
        <w:t>ODSA</w:t>
      </w:r>
      <w:r w:rsidRPr="001F5511">
        <w:t xml:space="preserve">.  If not approved, a clearance revocation or denial could lead to termination of employment. </w:t>
      </w:r>
    </w:p>
    <w:p w14:paraId="0BF52C64" w14:textId="1DE0F037" w:rsidR="00FA7F16" w:rsidRDefault="00FA7F16" w:rsidP="006C7B55">
      <w:pPr>
        <w:pStyle w:val="Heading2"/>
      </w:pPr>
      <w:r w:rsidRPr="00EC5A35">
        <w:t>Badge Retrieval/Hold</w:t>
      </w:r>
      <w:bookmarkStart w:id="3" w:name="_Toc519746393"/>
      <w:r w:rsidR="00527ADD" w:rsidRPr="00EC5A35">
        <w:t>:</w:t>
      </w:r>
    </w:p>
    <w:p w14:paraId="57B4A835" w14:textId="596C2FD7" w:rsidR="00FA7F16" w:rsidRPr="007D270A" w:rsidRDefault="00FA7F16" w:rsidP="00256186">
      <w:pPr>
        <w:pStyle w:val="Heading3"/>
      </w:pPr>
      <w:r w:rsidRPr="00EC5A35">
        <w:t xml:space="preserve">Supervisors or HR personnel </w:t>
      </w:r>
      <w:r w:rsidR="003E694F">
        <w:t>will</w:t>
      </w:r>
      <w:r w:rsidR="003E694F" w:rsidRPr="00EC5A35">
        <w:t xml:space="preserve"> </w:t>
      </w:r>
      <w:r w:rsidRPr="00EC5A35">
        <w:t xml:space="preserve">retrieve badges of personnel (regardless of clearance level) who will not require access to the Site due to </w:t>
      </w:r>
      <w:r w:rsidR="003E694F">
        <w:t xml:space="preserve">administrative suspension pending investigation, </w:t>
      </w:r>
      <w:r w:rsidRPr="00EC5A35">
        <w:t xml:space="preserve">short or long-term disability, </w:t>
      </w:r>
      <w:r w:rsidRPr="00DF37F4">
        <w:rPr>
          <w:i/>
        </w:rPr>
        <w:t>Family Medical Leave Act</w:t>
      </w:r>
      <w:r w:rsidRPr="00EC5A35">
        <w:t xml:space="preserve"> absence, or military deployment and turn it in to the </w:t>
      </w:r>
      <w:r w:rsidR="00EC5A35">
        <w:t>S</w:t>
      </w:r>
      <w:r w:rsidR="003F0EE2">
        <w:t>ite PERSEC</w:t>
      </w:r>
      <w:r w:rsidRPr="00EC5A35">
        <w:t xml:space="preserve"> Office to </w:t>
      </w:r>
      <w:r w:rsidR="003F0EE2">
        <w:t>store until the individual returns to work</w:t>
      </w:r>
      <w:r w:rsidRPr="00EC5A35">
        <w:t>.</w:t>
      </w:r>
    </w:p>
    <w:p w14:paraId="005EC86A" w14:textId="7A2A748E" w:rsidR="00256186" w:rsidRPr="0019769B" w:rsidRDefault="00D1762A" w:rsidP="0019769B">
      <w:pPr>
        <w:pStyle w:val="Heading3"/>
      </w:pPr>
      <w:r w:rsidRPr="00F53B0B">
        <w:t>Clearances/clearance processing must be terminated on the last day the individual works if they are expected to be out for more than 90 days</w:t>
      </w:r>
      <w:r w:rsidR="003E694F">
        <w:t xml:space="preserve"> (short term disability and military leave are exempt from this unless the individual is expected to be out for 180 days or more)</w:t>
      </w:r>
    </w:p>
    <w:p w14:paraId="4F0D8B00" w14:textId="26743E59" w:rsidR="00C16321" w:rsidRPr="00346C07" w:rsidRDefault="00FA7F16" w:rsidP="00346C07">
      <w:pPr>
        <w:pStyle w:val="Heading3"/>
        <w:rPr>
          <w:b/>
          <w:szCs w:val="24"/>
        </w:rPr>
      </w:pPr>
      <w:r w:rsidRPr="00EC5A35">
        <w:t>The badge will be returned to the individual once they have been cleared to return to work</w:t>
      </w:r>
      <w:r w:rsidR="007765AF" w:rsidRPr="00EC5A35">
        <w:t xml:space="preserve">.  The Prime Contractor HR or FSO must submit written notification to the </w:t>
      </w:r>
      <w:r w:rsidR="00EC5A35" w:rsidRPr="00EC5A35">
        <w:t>S</w:t>
      </w:r>
      <w:r w:rsidR="003F0EE2" w:rsidRPr="00EC5A35">
        <w:t xml:space="preserve">ite </w:t>
      </w:r>
      <w:r w:rsidR="007765AF" w:rsidRPr="00EC5A35">
        <w:t>PERSEC Office indicating the individual is cleared to return to work</w:t>
      </w:r>
      <w:r w:rsidRPr="00EC5A35">
        <w:t>.</w:t>
      </w:r>
      <w:bookmarkEnd w:id="3"/>
      <w:r w:rsidR="00ED0588">
        <w:t xml:space="preserve">  Planning ahead (by the individual</w:t>
      </w:r>
      <w:r w:rsidR="006C2FA8">
        <w:t>’</w:t>
      </w:r>
      <w:r w:rsidR="00ED0588">
        <w:t>s HR representative) is recommended to avoid unnecessary delays restoring the individual’s clearance the day they return.</w:t>
      </w:r>
      <w:r w:rsidR="00C16321" w:rsidRPr="00346C07">
        <w:rPr>
          <w:b/>
          <w:szCs w:val="24"/>
        </w:rPr>
        <w:tab/>
      </w:r>
    </w:p>
    <w:p w14:paraId="559A5132" w14:textId="77777777" w:rsidR="00C16321" w:rsidRPr="00527ADD" w:rsidRDefault="00C16321" w:rsidP="006C7B55">
      <w:pPr>
        <w:pStyle w:val="Heading1"/>
      </w:pPr>
      <w:r>
        <w:t>PERSONAL IDENTITY VERIFICATION (PIV) CARD</w:t>
      </w:r>
      <w:r w:rsidRPr="00527ADD">
        <w:t>:</w:t>
      </w:r>
    </w:p>
    <w:p w14:paraId="1465FB1F" w14:textId="45C6C023" w:rsidR="00C16321" w:rsidRDefault="00C16321" w:rsidP="006C7B55">
      <w:pPr>
        <w:pStyle w:val="Heading2"/>
      </w:pPr>
      <w:r>
        <w:t xml:space="preserve">Personnel working on a U.S. DOE Site, including multiple sites, for a cumulative total of six months </w:t>
      </w:r>
      <w:r w:rsidRPr="00FC3A90">
        <w:rPr>
          <w:u w:val="single"/>
        </w:rPr>
        <w:t>over the course of an individual’s lifetime</w:t>
      </w:r>
      <w:r>
        <w:t xml:space="preserve"> must submit for a Homeland Security Presidential Directive-12</w:t>
      </w:r>
      <w:r w:rsidR="005B5A66">
        <w:t xml:space="preserve"> </w:t>
      </w:r>
      <w:r w:rsidR="006C2FA8">
        <w:t>credential</w:t>
      </w:r>
      <w:r>
        <w:t xml:space="preserve">, also known as the Personal Identity Verification (PIV) Card.  </w:t>
      </w:r>
    </w:p>
    <w:p w14:paraId="275F8797" w14:textId="74C5C72B" w:rsidR="00C16321" w:rsidRDefault="00C16321" w:rsidP="006C7B55">
      <w:pPr>
        <w:pStyle w:val="Heading2"/>
      </w:pPr>
      <w:r w:rsidRPr="00DD563D">
        <w:lastRenderedPageBreak/>
        <w:t xml:space="preserve">This process will be coordinated </w:t>
      </w:r>
      <w:r w:rsidR="005B5A66" w:rsidRPr="00DD563D">
        <w:t xml:space="preserve">by the Subcontractor </w:t>
      </w:r>
      <w:r w:rsidRPr="00DD563D">
        <w:t>through the</w:t>
      </w:r>
      <w:r w:rsidR="005B5A66" w:rsidRPr="00DD563D">
        <w:t>ir</w:t>
      </w:r>
      <w:r w:rsidR="009A07B8" w:rsidRPr="00DD563D">
        <w:t xml:space="preserve"> assigned</w:t>
      </w:r>
      <w:r w:rsidR="005B5A66" w:rsidRPr="00DD563D">
        <w:t xml:space="preserve"> </w:t>
      </w:r>
      <w:r w:rsidRPr="00DD563D">
        <w:t>Subcontract Representative</w:t>
      </w:r>
      <w:r>
        <w:t xml:space="preserve">. </w:t>
      </w:r>
      <w:r w:rsidR="003A36E4">
        <w:t xml:space="preserve"> </w:t>
      </w:r>
      <w:r w:rsidR="009A07B8">
        <w:t xml:space="preserve">Once notified of a candidate that meets the </w:t>
      </w:r>
      <w:r w:rsidR="00A053EC">
        <w:t>six-month</w:t>
      </w:r>
      <w:r w:rsidR="009A07B8">
        <w:t xml:space="preserve"> requirement, t</w:t>
      </w:r>
      <w:r>
        <w:t xml:space="preserve">he </w:t>
      </w:r>
      <w:r w:rsidR="00DD563D">
        <w:t>Prime Contractor will contact the I</w:t>
      </w:r>
      <w:r w:rsidR="00D67AC5">
        <w:t>SSC</w:t>
      </w:r>
      <w:r w:rsidR="00DD563D">
        <w:t xml:space="preserve"> </w:t>
      </w:r>
      <w:r w:rsidR="005B5A66">
        <w:t>PERSEC</w:t>
      </w:r>
      <w:r>
        <w:t xml:space="preserve"> Office </w:t>
      </w:r>
      <w:r w:rsidR="00DD563D">
        <w:t>to assist with initiation of</w:t>
      </w:r>
      <w:r>
        <w:t xml:space="preserve"> the submittal</w:t>
      </w:r>
      <w:r w:rsidR="00DD563D">
        <w:t xml:space="preserve"> proces</w:t>
      </w:r>
      <w:r>
        <w:t xml:space="preserve">s.  </w:t>
      </w:r>
    </w:p>
    <w:p w14:paraId="16E16F98" w14:textId="10BE4111" w:rsidR="00C16321" w:rsidRDefault="00C16321" w:rsidP="006C7B55">
      <w:pPr>
        <w:pStyle w:val="Heading2"/>
      </w:pPr>
      <w:r>
        <w:t xml:space="preserve">This requirement applies to ALL personnel that could have a cumulative total of six months of working on the </w:t>
      </w:r>
      <w:r w:rsidR="005B5A66">
        <w:t>S</w:t>
      </w:r>
      <w:r>
        <w:t>ite over the course of their lifetime</w:t>
      </w:r>
      <w:r w:rsidR="005B5A66">
        <w:t xml:space="preserve"> (regardless of whether they require a clearance or not)</w:t>
      </w:r>
      <w:r>
        <w:t xml:space="preserve">, and must be initiated immediately upon determination that an individual could reach the six month maximum.  This includes retroactive cases in which an individual has already surpassed the maximum time on site. </w:t>
      </w:r>
    </w:p>
    <w:p w14:paraId="6182D57C" w14:textId="7E2E73E1" w:rsidR="00C16321" w:rsidRDefault="006060CB" w:rsidP="006C7B55">
      <w:pPr>
        <w:pStyle w:val="Heading2"/>
      </w:pPr>
      <w:r>
        <w:t xml:space="preserve">Individuals </w:t>
      </w:r>
      <w:r w:rsidR="00C755E5">
        <w:t xml:space="preserve">with </w:t>
      </w:r>
      <w:r w:rsidR="00424932">
        <w:t xml:space="preserve">scope lasting six months or more are </w:t>
      </w:r>
      <w:r>
        <w:t>require</w:t>
      </w:r>
      <w:r w:rsidR="00424932">
        <w:t xml:space="preserve">d to </w:t>
      </w:r>
      <w:r>
        <w:t>submit</w:t>
      </w:r>
      <w:r w:rsidR="00424932">
        <w:t xml:space="preserve"> a</w:t>
      </w:r>
      <w:r w:rsidR="004242C1">
        <w:t xml:space="preserve"> </w:t>
      </w:r>
      <w:r>
        <w:t>complete</w:t>
      </w:r>
      <w:r w:rsidR="00424932">
        <w:t>d</w:t>
      </w:r>
      <w:r w:rsidR="009A07B8">
        <w:t xml:space="preserve"> </w:t>
      </w:r>
      <w:r w:rsidR="00C755E5">
        <w:t xml:space="preserve">security </w:t>
      </w:r>
      <w:r>
        <w:t>packet</w:t>
      </w:r>
      <w:r w:rsidR="00C755E5">
        <w:t xml:space="preserve"> to the Site PERSEC Office.</w:t>
      </w:r>
      <w:r>
        <w:t xml:space="preserve">  </w:t>
      </w:r>
      <w:r w:rsidR="00424932">
        <w:t xml:space="preserve">The PERSEC Office will </w:t>
      </w:r>
      <w:r w:rsidR="00C755E5">
        <w:t xml:space="preserve">process </w:t>
      </w:r>
      <w:r w:rsidR="00424932">
        <w:t xml:space="preserve">the packet </w:t>
      </w:r>
      <w:r w:rsidR="00C755E5">
        <w:t>through the investigating agency and keep the individual updated on the process as needed</w:t>
      </w:r>
      <w:r w:rsidR="00424932">
        <w:t xml:space="preserve">.  </w:t>
      </w:r>
      <w:r w:rsidR="00C755E5">
        <w:t>Individuals may start work prior to submitting the security packet; however, they will only be issued a</w:t>
      </w:r>
      <w:r w:rsidR="00424932">
        <w:t xml:space="preserve"> </w:t>
      </w:r>
      <w:r w:rsidR="00C755E5">
        <w:t xml:space="preserve">two-week </w:t>
      </w:r>
      <w:r w:rsidR="00424932">
        <w:t>LSSO badge</w:t>
      </w:r>
      <w:r w:rsidR="00C755E5">
        <w:t xml:space="preserve"> initially</w:t>
      </w:r>
      <w:r w:rsidR="00424932">
        <w:t xml:space="preserve">. </w:t>
      </w:r>
      <w:r w:rsidR="00C755E5">
        <w:t xml:space="preserve"> It is the responsibility of the individual and their company to ensure that the security packet is properly completed and submitted to the PERSEC team within the two-week limit (no exceptions).  In the event the worker does not submit a properly completed packet within two-weeks, their site and logical (computer) access will be suspended until such a time that they submit a properly completed packet.  </w:t>
      </w:r>
      <w:r w:rsidR="00424932">
        <w:t xml:space="preserve">The worker will then receive </w:t>
      </w:r>
      <w:r w:rsidR="00992967">
        <w:t xml:space="preserve">an extended expiration date to their LSSO badge </w:t>
      </w:r>
      <w:r w:rsidR="001D436C">
        <w:t>to allow for the adjudication process to take place.</w:t>
      </w:r>
      <w:r w:rsidR="00992967">
        <w:t xml:space="preserve"> </w:t>
      </w:r>
      <w:r w:rsidR="001D436C" w:rsidRPr="001D436C">
        <w:t xml:space="preserve"> </w:t>
      </w:r>
      <w:r w:rsidR="001D436C">
        <w:t>If the person is ultimately denied (for the uncleared HSPD-12 credential or a clearance) and is not adjudicated, then the LSSO badge will be revoked and Site/logical access will be terminated.</w:t>
      </w:r>
    </w:p>
    <w:p w14:paraId="7344E9E2" w14:textId="22F0E50D" w:rsidR="00C16321" w:rsidRDefault="00C16321" w:rsidP="006C7B55">
      <w:pPr>
        <w:pStyle w:val="Heading2"/>
      </w:pPr>
      <w:r>
        <w:t xml:space="preserve">This requirement shall also be flowed down </w:t>
      </w:r>
      <w:r w:rsidR="009A07B8">
        <w:t xml:space="preserve">by the Subcontractor </w:t>
      </w:r>
      <w:r>
        <w:t>to a</w:t>
      </w:r>
      <w:r w:rsidR="009A07B8">
        <w:t>ny l</w:t>
      </w:r>
      <w:r>
        <w:t xml:space="preserve">ower-tier </w:t>
      </w:r>
      <w:r w:rsidR="009A07B8">
        <w:t>s</w:t>
      </w:r>
      <w:r>
        <w:t>ubcontracts</w:t>
      </w:r>
      <w:r w:rsidR="009A07B8">
        <w:t xml:space="preserve"> that they manage.</w:t>
      </w:r>
    </w:p>
    <w:p w14:paraId="6E36435E" w14:textId="366929FD" w:rsidR="00D630C9" w:rsidRPr="00346C07" w:rsidRDefault="00C16321" w:rsidP="00346C07">
      <w:pPr>
        <w:pStyle w:val="Heading2"/>
        <w:kinsoku w:val="0"/>
        <w:overflowPunct w:val="0"/>
        <w:autoSpaceDE w:val="0"/>
        <w:autoSpaceDN w:val="0"/>
        <w:adjustRightInd w:val="0"/>
        <w:spacing w:before="60" w:after="0"/>
        <w:rPr>
          <w:szCs w:val="24"/>
        </w:rPr>
      </w:pPr>
      <w:r>
        <w:t xml:space="preserve">Personnel that are not expected to surpass the </w:t>
      </w:r>
      <w:r w:rsidR="00053DE8">
        <w:t>six-month</w:t>
      </w:r>
      <w:r>
        <w:t xml:space="preserve"> maximum will continue to coordinate LSSO badges through the Badge Office</w:t>
      </w:r>
      <w:r w:rsidR="00053DE8">
        <w:t xml:space="preserve"> accordingly</w:t>
      </w:r>
      <w:r>
        <w:t>.</w:t>
      </w:r>
      <w:bookmarkStart w:id="4" w:name="SC-6__SECURITY_AND_BADGING_REQUIREMENTS"/>
      <w:bookmarkStart w:id="5" w:name="_bookmark0"/>
      <w:bookmarkStart w:id="6" w:name="_Requests_for_access_authorizations_can"/>
      <w:bookmarkEnd w:id="4"/>
      <w:bookmarkEnd w:id="5"/>
      <w:bookmarkEnd w:id="6"/>
    </w:p>
    <w:p w14:paraId="207BEAE1" w14:textId="77777777" w:rsidR="00FD1445" w:rsidRPr="00C16321" w:rsidRDefault="00FD1445" w:rsidP="006C7B55">
      <w:pPr>
        <w:spacing w:after="0" w:line="240" w:lineRule="auto"/>
        <w:rPr>
          <w:szCs w:val="24"/>
        </w:rPr>
      </w:pPr>
    </w:p>
    <w:sectPr w:rsidR="00FD1445" w:rsidRPr="00C16321" w:rsidSect="00E23C6C">
      <w:headerReference w:type="default" r:id="rId9"/>
      <w:footerReference w:type="default" r:id="rId10"/>
      <w:pgSz w:w="12240" w:h="15840"/>
      <w:pgMar w:top="720" w:right="1080" w:bottom="90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EB8C9" w14:textId="77777777" w:rsidR="00ED7DB4" w:rsidRDefault="00ED7DB4" w:rsidP="000B6B09">
      <w:pPr>
        <w:spacing w:after="0" w:line="240" w:lineRule="auto"/>
      </w:pPr>
      <w:r>
        <w:separator/>
      </w:r>
    </w:p>
  </w:endnote>
  <w:endnote w:type="continuationSeparator" w:id="0">
    <w:p w14:paraId="3F26FD4A" w14:textId="77777777" w:rsidR="00ED7DB4" w:rsidRDefault="00ED7DB4" w:rsidP="000B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865273"/>
      <w:docPartObj>
        <w:docPartGallery w:val="Page Numbers (Bottom of Page)"/>
        <w:docPartUnique/>
      </w:docPartObj>
    </w:sdtPr>
    <w:sdtContent>
      <w:sdt>
        <w:sdtPr>
          <w:id w:val="-1769616900"/>
          <w:docPartObj>
            <w:docPartGallery w:val="Page Numbers (Top of Page)"/>
            <w:docPartUnique/>
          </w:docPartObj>
        </w:sdtPr>
        <w:sdtContent>
          <w:p w14:paraId="3DB9CD98" w14:textId="60B452A6" w:rsidR="00E23C6C" w:rsidRDefault="00E23C6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20FC4">
              <w:rPr>
                <w:b/>
                <w:bCs/>
                <w:noProof/>
              </w:rPr>
              <w:t>10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20FC4">
              <w:rPr>
                <w:b/>
                <w:bCs/>
                <w:noProof/>
              </w:rPr>
              <w:t>10</w:t>
            </w:r>
            <w:r>
              <w:rPr>
                <w:b/>
                <w:bCs/>
                <w:szCs w:val="24"/>
              </w:rPr>
              <w:fldChar w:fldCharType="end"/>
            </w:r>
          </w:p>
        </w:sdtContent>
      </w:sdt>
    </w:sdtContent>
  </w:sdt>
  <w:p w14:paraId="2104CC61" w14:textId="77777777" w:rsidR="00242A30" w:rsidRDefault="0024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32D48" w14:textId="77777777" w:rsidR="00ED7DB4" w:rsidRDefault="00ED7DB4" w:rsidP="000B6B09">
      <w:pPr>
        <w:spacing w:after="0" w:line="240" w:lineRule="auto"/>
      </w:pPr>
      <w:r>
        <w:separator/>
      </w:r>
    </w:p>
  </w:footnote>
  <w:footnote w:type="continuationSeparator" w:id="0">
    <w:p w14:paraId="45D5B03E" w14:textId="77777777" w:rsidR="00ED7DB4" w:rsidRDefault="00ED7DB4" w:rsidP="000B6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216C" w14:textId="6C037651" w:rsidR="00242A30" w:rsidRDefault="001A7682" w:rsidP="00483B34">
    <w:pPr>
      <w:pStyle w:val="Header"/>
      <w:tabs>
        <w:tab w:val="clear" w:pos="4680"/>
        <w:tab w:val="clear" w:pos="9360"/>
      </w:tabs>
      <w:spacing w:after="240"/>
      <w:jc w:val="right"/>
    </w:pPr>
    <w:r>
      <w:t xml:space="preserve">April, </w:t>
    </w:r>
    <w:r w:rsidR="00483B34">
      <w:t>3</w:t>
    </w:r>
    <w:r w:rsidR="00CB3D62">
      <w:t>, 202</w:t>
    </w:r>
    <w:r>
      <w:t>5</w:t>
    </w:r>
    <w:r w:rsidR="00242A3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1160" w:hanging="720"/>
      </w:pPr>
      <w:rPr>
        <w:rFonts w:ascii="Times New Roman" w:hAnsi="Times New Roman" w:cs="Times New Roman"/>
        <w:b w:val="0"/>
        <w:bCs w:val="0"/>
        <w:i w:val="0"/>
        <w:iCs w:val="0"/>
        <w:w w:val="100"/>
        <w:sz w:val="24"/>
        <w:szCs w:val="24"/>
      </w:rPr>
    </w:lvl>
    <w:lvl w:ilvl="1">
      <w:start w:val="1"/>
      <w:numFmt w:val="decimal"/>
      <w:lvlText w:val="(%2)"/>
      <w:lvlJc w:val="left"/>
      <w:pPr>
        <w:ind w:left="1170" w:hanging="720"/>
      </w:pPr>
      <w:rPr>
        <w:rFonts w:ascii="Times New Roman" w:hAnsi="Times New Roman" w:cs="Times New Roman"/>
        <w:b w:val="0"/>
        <w:bCs w:val="0"/>
        <w:i w:val="0"/>
        <w:iCs w:val="0"/>
        <w:w w:val="100"/>
        <w:sz w:val="24"/>
        <w:szCs w:val="24"/>
      </w:rPr>
    </w:lvl>
    <w:lvl w:ilvl="2">
      <w:numFmt w:val="bullet"/>
      <w:lvlText w:val="•"/>
      <w:lvlJc w:val="left"/>
      <w:pPr>
        <w:ind w:left="2688" w:hanging="720"/>
      </w:pPr>
    </w:lvl>
    <w:lvl w:ilvl="3">
      <w:numFmt w:val="bullet"/>
      <w:lvlText w:val="•"/>
      <w:lvlJc w:val="left"/>
      <w:pPr>
        <w:ind w:left="3497" w:hanging="720"/>
      </w:pPr>
    </w:lvl>
    <w:lvl w:ilvl="4">
      <w:numFmt w:val="bullet"/>
      <w:lvlText w:val="•"/>
      <w:lvlJc w:val="left"/>
      <w:pPr>
        <w:ind w:left="4306" w:hanging="720"/>
      </w:pPr>
    </w:lvl>
    <w:lvl w:ilvl="5">
      <w:numFmt w:val="bullet"/>
      <w:lvlText w:val="•"/>
      <w:lvlJc w:val="left"/>
      <w:pPr>
        <w:ind w:left="5115" w:hanging="720"/>
      </w:pPr>
    </w:lvl>
    <w:lvl w:ilvl="6">
      <w:numFmt w:val="bullet"/>
      <w:lvlText w:val="•"/>
      <w:lvlJc w:val="left"/>
      <w:pPr>
        <w:ind w:left="5924" w:hanging="720"/>
      </w:pPr>
    </w:lvl>
    <w:lvl w:ilvl="7">
      <w:numFmt w:val="bullet"/>
      <w:lvlText w:val="•"/>
      <w:lvlJc w:val="left"/>
      <w:pPr>
        <w:ind w:left="6733" w:hanging="720"/>
      </w:pPr>
    </w:lvl>
    <w:lvl w:ilvl="8">
      <w:numFmt w:val="bullet"/>
      <w:lvlText w:val="•"/>
      <w:lvlJc w:val="left"/>
      <w:pPr>
        <w:ind w:left="7542" w:hanging="720"/>
      </w:pPr>
    </w:lvl>
  </w:abstractNum>
  <w:abstractNum w:abstractNumId="1" w15:restartNumberingAfterBreak="0">
    <w:nsid w:val="00000403"/>
    <w:multiLevelType w:val="multilevel"/>
    <w:tmpl w:val="00000886"/>
    <w:lvl w:ilvl="0">
      <w:start w:val="4"/>
      <w:numFmt w:val="upperLetter"/>
      <w:lvlText w:val="%1."/>
      <w:lvlJc w:val="left"/>
      <w:pPr>
        <w:ind w:left="480" w:hanging="360"/>
      </w:pPr>
      <w:rPr>
        <w:rFonts w:ascii="Times New Roman" w:hAnsi="Times New Roman" w:cs="Times New Roman"/>
        <w:b w:val="0"/>
        <w:bCs w:val="0"/>
        <w:i w:val="0"/>
        <w:iCs w:val="0"/>
        <w:spacing w:val="-1"/>
        <w:w w:val="100"/>
        <w:sz w:val="24"/>
        <w:szCs w:val="24"/>
      </w:rPr>
    </w:lvl>
    <w:lvl w:ilvl="1">
      <w:numFmt w:val="bullet"/>
      <w:lvlText w:val=""/>
      <w:lvlJc w:val="left"/>
      <w:pPr>
        <w:ind w:left="840" w:hanging="360"/>
      </w:pPr>
      <w:rPr>
        <w:rFonts w:ascii="Symbol" w:hAnsi="Symbol" w:cs="Symbol"/>
        <w:b w:val="0"/>
        <w:bCs w:val="0"/>
        <w:i w:val="0"/>
        <w:iCs w:val="0"/>
        <w:w w:val="100"/>
        <w:sz w:val="24"/>
        <w:szCs w:val="24"/>
      </w:rPr>
    </w:lvl>
    <w:lvl w:ilvl="2">
      <w:numFmt w:val="bullet"/>
      <w:lvlText w:val="o"/>
      <w:lvlJc w:val="left"/>
      <w:pPr>
        <w:ind w:left="1200" w:hanging="360"/>
      </w:pPr>
      <w:rPr>
        <w:rFonts w:ascii="Courier New" w:hAnsi="Courier New" w:cs="Courier New"/>
        <w:b w:val="0"/>
        <w:bCs w:val="0"/>
        <w:i w:val="0"/>
        <w:iCs w:val="0"/>
        <w:w w:val="100"/>
        <w:sz w:val="24"/>
        <w:szCs w:val="24"/>
      </w:rPr>
    </w:lvl>
    <w:lvl w:ilvl="3">
      <w:start w:val="1"/>
      <w:numFmt w:val="lowerLetter"/>
      <w:lvlText w:val="%4)"/>
      <w:lvlJc w:val="left"/>
      <w:pPr>
        <w:ind w:left="1651" w:hanging="360"/>
      </w:pPr>
      <w:rPr>
        <w:rFonts w:ascii="Times New Roman" w:hAnsi="Times New Roman" w:cs="Times New Roman"/>
        <w:b w:val="0"/>
        <w:bCs w:val="0"/>
        <w:i w:val="0"/>
        <w:iCs w:val="0"/>
        <w:spacing w:val="-1"/>
        <w:w w:val="100"/>
        <w:sz w:val="24"/>
        <w:szCs w:val="24"/>
      </w:rPr>
    </w:lvl>
    <w:lvl w:ilvl="4">
      <w:numFmt w:val="bullet"/>
      <w:lvlText w:val="•"/>
      <w:lvlJc w:val="left"/>
      <w:pPr>
        <w:ind w:left="2840" w:hanging="360"/>
      </w:pPr>
    </w:lvl>
    <w:lvl w:ilvl="5">
      <w:numFmt w:val="bullet"/>
      <w:lvlText w:val="•"/>
      <w:lvlJc w:val="left"/>
      <w:pPr>
        <w:ind w:left="4020" w:hanging="360"/>
      </w:pPr>
    </w:lvl>
    <w:lvl w:ilvl="6">
      <w:numFmt w:val="bullet"/>
      <w:lvlText w:val="•"/>
      <w:lvlJc w:val="left"/>
      <w:pPr>
        <w:ind w:left="5200" w:hanging="360"/>
      </w:pPr>
    </w:lvl>
    <w:lvl w:ilvl="7">
      <w:numFmt w:val="bullet"/>
      <w:lvlText w:val="•"/>
      <w:lvlJc w:val="left"/>
      <w:pPr>
        <w:ind w:left="6380" w:hanging="360"/>
      </w:pPr>
    </w:lvl>
    <w:lvl w:ilvl="8">
      <w:numFmt w:val="bullet"/>
      <w:lvlText w:val="•"/>
      <w:lvlJc w:val="left"/>
      <w:pPr>
        <w:ind w:left="7560" w:hanging="360"/>
      </w:pPr>
    </w:lvl>
  </w:abstractNum>
  <w:abstractNum w:abstractNumId="2" w15:restartNumberingAfterBreak="0">
    <w:nsid w:val="00000404"/>
    <w:multiLevelType w:val="multilevel"/>
    <w:tmpl w:val="00000887"/>
    <w:lvl w:ilvl="0">
      <w:start w:val="1"/>
      <w:numFmt w:val="decimal"/>
      <w:lvlText w:val="%1."/>
      <w:lvlJc w:val="left"/>
      <w:pPr>
        <w:ind w:left="840" w:hanging="360"/>
      </w:pPr>
      <w:rPr>
        <w:rFonts w:ascii="Times New Roman" w:hAnsi="Times New Roman" w:cs="Times New Roman"/>
        <w:b w:val="0"/>
        <w:bCs w:val="0"/>
        <w:i w:val="0"/>
        <w:iCs w:val="0"/>
        <w:w w:val="100"/>
        <w:sz w:val="24"/>
        <w:szCs w:val="24"/>
      </w:rPr>
    </w:lvl>
    <w:lvl w:ilvl="1">
      <w:numFmt w:val="bullet"/>
      <w:lvlText w:val="•"/>
      <w:lvlJc w:val="left"/>
      <w:pPr>
        <w:ind w:left="1748" w:hanging="360"/>
      </w:pPr>
    </w:lvl>
    <w:lvl w:ilvl="2">
      <w:numFmt w:val="bullet"/>
      <w:lvlText w:val="•"/>
      <w:lvlJc w:val="left"/>
      <w:pPr>
        <w:ind w:left="2656" w:hanging="360"/>
      </w:pPr>
    </w:lvl>
    <w:lvl w:ilvl="3">
      <w:numFmt w:val="bullet"/>
      <w:lvlText w:val="•"/>
      <w:lvlJc w:val="left"/>
      <w:pPr>
        <w:ind w:left="3564" w:hanging="360"/>
      </w:pPr>
    </w:lvl>
    <w:lvl w:ilvl="4">
      <w:numFmt w:val="bullet"/>
      <w:lvlText w:val="•"/>
      <w:lvlJc w:val="left"/>
      <w:pPr>
        <w:ind w:left="4472" w:hanging="360"/>
      </w:pPr>
    </w:lvl>
    <w:lvl w:ilvl="5">
      <w:numFmt w:val="bullet"/>
      <w:lvlText w:val="•"/>
      <w:lvlJc w:val="left"/>
      <w:pPr>
        <w:ind w:left="5380" w:hanging="360"/>
      </w:pPr>
    </w:lvl>
    <w:lvl w:ilvl="6">
      <w:numFmt w:val="bullet"/>
      <w:lvlText w:val="•"/>
      <w:lvlJc w:val="left"/>
      <w:pPr>
        <w:ind w:left="6288" w:hanging="360"/>
      </w:pPr>
    </w:lvl>
    <w:lvl w:ilvl="7">
      <w:numFmt w:val="bullet"/>
      <w:lvlText w:val="•"/>
      <w:lvlJc w:val="left"/>
      <w:pPr>
        <w:ind w:left="7196" w:hanging="360"/>
      </w:pPr>
    </w:lvl>
    <w:lvl w:ilvl="8">
      <w:numFmt w:val="bullet"/>
      <w:lvlText w:val="•"/>
      <w:lvlJc w:val="left"/>
      <w:pPr>
        <w:ind w:left="8104" w:hanging="360"/>
      </w:pPr>
    </w:lvl>
  </w:abstractNum>
  <w:abstractNum w:abstractNumId="3" w15:restartNumberingAfterBreak="0">
    <w:nsid w:val="02B93518"/>
    <w:multiLevelType w:val="hybridMultilevel"/>
    <w:tmpl w:val="49F6E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A1D07"/>
    <w:multiLevelType w:val="multilevel"/>
    <w:tmpl w:val="392E02D4"/>
    <w:lvl w:ilvl="0">
      <w:start w:val="1"/>
      <w:numFmt w:val="decimal"/>
      <w:lvlText w:val="%1."/>
      <w:lvlJc w:val="left"/>
      <w:pPr>
        <w:ind w:left="1160" w:hanging="720"/>
      </w:pPr>
      <w:rPr>
        <w:b w:val="0"/>
        <w:bCs w:val="0"/>
        <w:i w:val="0"/>
        <w:iCs w:val="0"/>
        <w:w w:val="100"/>
        <w:sz w:val="24"/>
        <w:szCs w:val="24"/>
      </w:rPr>
    </w:lvl>
    <w:lvl w:ilvl="1">
      <w:start w:val="1"/>
      <w:numFmt w:val="decimal"/>
      <w:lvlText w:val="(%2)"/>
      <w:lvlJc w:val="left"/>
      <w:pPr>
        <w:ind w:left="1880" w:hanging="720"/>
      </w:pPr>
      <w:rPr>
        <w:rFonts w:ascii="Times New Roman" w:hAnsi="Times New Roman" w:cs="Times New Roman"/>
        <w:b w:val="0"/>
        <w:bCs w:val="0"/>
        <w:i w:val="0"/>
        <w:iCs w:val="0"/>
        <w:w w:val="100"/>
        <w:sz w:val="24"/>
        <w:szCs w:val="24"/>
      </w:rPr>
    </w:lvl>
    <w:lvl w:ilvl="2">
      <w:numFmt w:val="bullet"/>
      <w:lvlText w:val="•"/>
      <w:lvlJc w:val="left"/>
      <w:pPr>
        <w:ind w:left="2688" w:hanging="720"/>
      </w:pPr>
    </w:lvl>
    <w:lvl w:ilvl="3">
      <w:numFmt w:val="bullet"/>
      <w:lvlText w:val="•"/>
      <w:lvlJc w:val="left"/>
      <w:pPr>
        <w:ind w:left="3497" w:hanging="720"/>
      </w:pPr>
    </w:lvl>
    <w:lvl w:ilvl="4">
      <w:numFmt w:val="bullet"/>
      <w:lvlText w:val="•"/>
      <w:lvlJc w:val="left"/>
      <w:pPr>
        <w:ind w:left="4306" w:hanging="720"/>
      </w:pPr>
    </w:lvl>
    <w:lvl w:ilvl="5">
      <w:numFmt w:val="bullet"/>
      <w:lvlText w:val="•"/>
      <w:lvlJc w:val="left"/>
      <w:pPr>
        <w:ind w:left="5115" w:hanging="720"/>
      </w:pPr>
    </w:lvl>
    <w:lvl w:ilvl="6">
      <w:numFmt w:val="bullet"/>
      <w:lvlText w:val="•"/>
      <w:lvlJc w:val="left"/>
      <w:pPr>
        <w:ind w:left="5924" w:hanging="720"/>
      </w:pPr>
    </w:lvl>
    <w:lvl w:ilvl="7">
      <w:numFmt w:val="bullet"/>
      <w:lvlText w:val="•"/>
      <w:lvlJc w:val="left"/>
      <w:pPr>
        <w:ind w:left="6733" w:hanging="720"/>
      </w:pPr>
    </w:lvl>
    <w:lvl w:ilvl="8">
      <w:numFmt w:val="bullet"/>
      <w:lvlText w:val="•"/>
      <w:lvlJc w:val="left"/>
      <w:pPr>
        <w:ind w:left="7542" w:hanging="720"/>
      </w:pPr>
    </w:lvl>
  </w:abstractNum>
  <w:abstractNum w:abstractNumId="5" w15:restartNumberingAfterBreak="0">
    <w:nsid w:val="080B2F02"/>
    <w:multiLevelType w:val="hybridMultilevel"/>
    <w:tmpl w:val="55F6134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B7C2C"/>
    <w:multiLevelType w:val="hybridMultilevel"/>
    <w:tmpl w:val="B9A21404"/>
    <w:lvl w:ilvl="0" w:tplc="04090001">
      <w:start w:val="1"/>
      <w:numFmt w:val="bullet"/>
      <w:lvlText w:val=""/>
      <w:lvlJc w:val="left"/>
      <w:pPr>
        <w:ind w:left="720" w:hanging="360"/>
      </w:pPr>
      <w:rPr>
        <w:rFonts w:ascii="Symbol" w:hAnsi="Symbol" w:hint="default"/>
      </w:rPr>
    </w:lvl>
    <w:lvl w:ilvl="1" w:tplc="28A0D136">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E0FB4"/>
    <w:multiLevelType w:val="hybridMultilevel"/>
    <w:tmpl w:val="5B80BD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B961CB"/>
    <w:multiLevelType w:val="multilevel"/>
    <w:tmpl w:val="40D805D6"/>
    <w:lvl w:ilvl="0">
      <w:start w:val="13"/>
      <w:numFmt w:val="upperLetter"/>
      <w:lvlText w:val="%1."/>
      <w:lvlJc w:val="left"/>
      <w:pPr>
        <w:ind w:left="480" w:hanging="360"/>
      </w:pPr>
      <w:rPr>
        <w:rFonts w:ascii="Times New Roman" w:hAnsi="Times New Roman" w:cs="Times New Roman" w:hint="default"/>
        <w:b w:val="0"/>
        <w:bCs w:val="0"/>
        <w:i w:val="0"/>
        <w:iCs w:val="0"/>
        <w:spacing w:val="-1"/>
        <w:w w:val="100"/>
        <w:sz w:val="24"/>
        <w:szCs w:val="24"/>
      </w:rPr>
    </w:lvl>
    <w:lvl w:ilvl="1">
      <w:numFmt w:val="bullet"/>
      <w:lvlText w:val=""/>
      <w:lvlJc w:val="left"/>
      <w:pPr>
        <w:ind w:left="840" w:hanging="360"/>
      </w:pPr>
      <w:rPr>
        <w:rFonts w:ascii="Symbol" w:hAnsi="Symbol" w:cs="Symbol" w:hint="default"/>
        <w:b w:val="0"/>
        <w:bCs w:val="0"/>
        <w:i w:val="0"/>
        <w:iCs w:val="0"/>
        <w:w w:val="100"/>
        <w:sz w:val="24"/>
        <w:szCs w:val="24"/>
      </w:rPr>
    </w:lvl>
    <w:lvl w:ilvl="2">
      <w:numFmt w:val="bullet"/>
      <w:lvlText w:val="o"/>
      <w:lvlJc w:val="left"/>
      <w:pPr>
        <w:ind w:left="1200" w:hanging="360"/>
      </w:pPr>
      <w:rPr>
        <w:rFonts w:ascii="Courier New" w:hAnsi="Courier New" w:cs="Courier New" w:hint="default"/>
        <w:b w:val="0"/>
        <w:bCs w:val="0"/>
        <w:i w:val="0"/>
        <w:iCs w:val="0"/>
        <w:w w:val="100"/>
        <w:sz w:val="24"/>
        <w:szCs w:val="24"/>
      </w:rPr>
    </w:lvl>
    <w:lvl w:ilvl="3">
      <w:start w:val="1"/>
      <w:numFmt w:val="lowerLetter"/>
      <w:lvlText w:val="%4)"/>
      <w:lvlJc w:val="left"/>
      <w:pPr>
        <w:ind w:left="1651" w:hanging="360"/>
      </w:pPr>
      <w:rPr>
        <w:rFonts w:ascii="Times New Roman" w:hAnsi="Times New Roman" w:cs="Times New Roman" w:hint="default"/>
        <w:b w:val="0"/>
        <w:bCs w:val="0"/>
        <w:i w:val="0"/>
        <w:iCs w:val="0"/>
        <w:spacing w:val="-1"/>
        <w:w w:val="100"/>
        <w:sz w:val="24"/>
        <w:szCs w:val="24"/>
      </w:rPr>
    </w:lvl>
    <w:lvl w:ilvl="4">
      <w:numFmt w:val="bullet"/>
      <w:lvlText w:val="•"/>
      <w:lvlJc w:val="left"/>
      <w:pPr>
        <w:ind w:left="2840" w:hanging="360"/>
      </w:pPr>
      <w:rPr>
        <w:rFonts w:hint="default"/>
      </w:rPr>
    </w:lvl>
    <w:lvl w:ilvl="5">
      <w:numFmt w:val="bullet"/>
      <w:lvlText w:val="•"/>
      <w:lvlJc w:val="left"/>
      <w:pPr>
        <w:ind w:left="4020" w:hanging="360"/>
      </w:pPr>
      <w:rPr>
        <w:rFonts w:hint="default"/>
      </w:rPr>
    </w:lvl>
    <w:lvl w:ilvl="6">
      <w:numFmt w:val="bullet"/>
      <w:lvlText w:val="•"/>
      <w:lvlJc w:val="left"/>
      <w:pPr>
        <w:ind w:left="5200" w:hanging="360"/>
      </w:pPr>
      <w:rPr>
        <w:rFonts w:hint="default"/>
      </w:rPr>
    </w:lvl>
    <w:lvl w:ilvl="7">
      <w:numFmt w:val="bullet"/>
      <w:lvlText w:val="•"/>
      <w:lvlJc w:val="left"/>
      <w:pPr>
        <w:ind w:left="6380" w:hanging="360"/>
      </w:pPr>
      <w:rPr>
        <w:rFonts w:hint="default"/>
      </w:rPr>
    </w:lvl>
    <w:lvl w:ilvl="8">
      <w:numFmt w:val="bullet"/>
      <w:lvlText w:val="•"/>
      <w:lvlJc w:val="left"/>
      <w:pPr>
        <w:ind w:left="7560" w:hanging="360"/>
      </w:pPr>
      <w:rPr>
        <w:rFonts w:hint="default"/>
      </w:rPr>
    </w:lvl>
  </w:abstractNum>
  <w:abstractNum w:abstractNumId="9" w15:restartNumberingAfterBreak="0">
    <w:nsid w:val="21AD3459"/>
    <w:multiLevelType w:val="hybridMultilevel"/>
    <w:tmpl w:val="EF6E1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FF2829"/>
    <w:multiLevelType w:val="hybridMultilevel"/>
    <w:tmpl w:val="67BC08DE"/>
    <w:lvl w:ilvl="0" w:tplc="28A0D136">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4C23CB"/>
    <w:multiLevelType w:val="hybridMultilevel"/>
    <w:tmpl w:val="B8A66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57CB7"/>
    <w:multiLevelType w:val="hybridMultilevel"/>
    <w:tmpl w:val="726C2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BA1F78"/>
    <w:multiLevelType w:val="hybridMultilevel"/>
    <w:tmpl w:val="14648E36"/>
    <w:lvl w:ilvl="0" w:tplc="8224FE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65D1C"/>
    <w:multiLevelType w:val="hybridMultilevel"/>
    <w:tmpl w:val="8F9E24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2B59F1"/>
    <w:multiLevelType w:val="hybridMultilevel"/>
    <w:tmpl w:val="7DEE8AF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2E407A1A"/>
    <w:multiLevelType w:val="hybridMultilevel"/>
    <w:tmpl w:val="32EA92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E62C30"/>
    <w:multiLevelType w:val="multilevel"/>
    <w:tmpl w:val="AB7653B2"/>
    <w:lvl w:ilvl="0">
      <w:start w:val="1"/>
      <w:numFmt w:val="bullet"/>
      <w:lvlText w:val=""/>
      <w:lvlJc w:val="left"/>
      <w:pPr>
        <w:ind w:left="1160" w:hanging="720"/>
      </w:pPr>
      <w:rPr>
        <w:rFonts w:ascii="Symbol" w:hAnsi="Symbol" w:hint="default"/>
        <w:b w:val="0"/>
        <w:bCs w:val="0"/>
        <w:i w:val="0"/>
        <w:iCs w:val="0"/>
        <w:w w:val="100"/>
        <w:sz w:val="24"/>
        <w:szCs w:val="24"/>
      </w:rPr>
    </w:lvl>
    <w:lvl w:ilvl="1">
      <w:start w:val="1"/>
      <w:numFmt w:val="decimal"/>
      <w:lvlText w:val="(%2)"/>
      <w:lvlJc w:val="left"/>
      <w:pPr>
        <w:ind w:left="1880" w:hanging="720"/>
      </w:pPr>
      <w:rPr>
        <w:rFonts w:ascii="Times New Roman" w:hAnsi="Times New Roman" w:cs="Times New Roman"/>
        <w:b w:val="0"/>
        <w:bCs w:val="0"/>
        <w:i w:val="0"/>
        <w:iCs w:val="0"/>
        <w:w w:val="100"/>
        <w:sz w:val="24"/>
        <w:szCs w:val="24"/>
      </w:rPr>
    </w:lvl>
    <w:lvl w:ilvl="2">
      <w:numFmt w:val="bullet"/>
      <w:lvlText w:val="•"/>
      <w:lvlJc w:val="left"/>
      <w:pPr>
        <w:ind w:left="2688" w:hanging="720"/>
      </w:pPr>
    </w:lvl>
    <w:lvl w:ilvl="3">
      <w:numFmt w:val="bullet"/>
      <w:lvlText w:val="•"/>
      <w:lvlJc w:val="left"/>
      <w:pPr>
        <w:ind w:left="3497" w:hanging="720"/>
      </w:pPr>
    </w:lvl>
    <w:lvl w:ilvl="4">
      <w:numFmt w:val="bullet"/>
      <w:lvlText w:val="•"/>
      <w:lvlJc w:val="left"/>
      <w:pPr>
        <w:ind w:left="4306" w:hanging="720"/>
      </w:pPr>
    </w:lvl>
    <w:lvl w:ilvl="5">
      <w:numFmt w:val="bullet"/>
      <w:lvlText w:val="•"/>
      <w:lvlJc w:val="left"/>
      <w:pPr>
        <w:ind w:left="5115" w:hanging="720"/>
      </w:pPr>
    </w:lvl>
    <w:lvl w:ilvl="6">
      <w:numFmt w:val="bullet"/>
      <w:lvlText w:val="•"/>
      <w:lvlJc w:val="left"/>
      <w:pPr>
        <w:ind w:left="5924" w:hanging="720"/>
      </w:pPr>
    </w:lvl>
    <w:lvl w:ilvl="7">
      <w:numFmt w:val="bullet"/>
      <w:lvlText w:val="•"/>
      <w:lvlJc w:val="left"/>
      <w:pPr>
        <w:ind w:left="6733" w:hanging="720"/>
      </w:pPr>
    </w:lvl>
    <w:lvl w:ilvl="8">
      <w:numFmt w:val="bullet"/>
      <w:lvlText w:val="•"/>
      <w:lvlJc w:val="left"/>
      <w:pPr>
        <w:ind w:left="7542" w:hanging="720"/>
      </w:pPr>
    </w:lvl>
  </w:abstractNum>
  <w:abstractNum w:abstractNumId="18" w15:restartNumberingAfterBreak="0">
    <w:nsid w:val="399A192E"/>
    <w:multiLevelType w:val="hybridMultilevel"/>
    <w:tmpl w:val="686A422E"/>
    <w:lvl w:ilvl="0" w:tplc="04090003">
      <w:start w:val="1"/>
      <w:numFmt w:val="bullet"/>
      <w:lvlText w:val="o"/>
      <w:lvlJc w:val="left"/>
      <w:pPr>
        <w:ind w:left="839" w:hanging="360"/>
      </w:pPr>
      <w:rPr>
        <w:rFonts w:ascii="Courier New" w:hAnsi="Courier New" w:cs="Courier New"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3A5769D7"/>
    <w:multiLevelType w:val="hybridMultilevel"/>
    <w:tmpl w:val="0F522D82"/>
    <w:lvl w:ilvl="0" w:tplc="48A083D8">
      <w:start w:val="1"/>
      <w:numFmt w:val="decimal"/>
      <w:lvlText w:val="%1."/>
      <w:lvlJc w:val="left"/>
      <w:pPr>
        <w:ind w:left="19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5139EE"/>
    <w:multiLevelType w:val="hybridMultilevel"/>
    <w:tmpl w:val="72F80ED8"/>
    <w:lvl w:ilvl="0" w:tplc="BDE21B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03739"/>
    <w:multiLevelType w:val="hybridMultilevel"/>
    <w:tmpl w:val="744852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E4204"/>
    <w:multiLevelType w:val="hybridMultilevel"/>
    <w:tmpl w:val="432A26FE"/>
    <w:lvl w:ilvl="0" w:tplc="4EB261A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76F1D"/>
    <w:multiLevelType w:val="multilevel"/>
    <w:tmpl w:val="BBD219B0"/>
    <w:lvl w:ilvl="0">
      <w:start w:val="1"/>
      <w:numFmt w:val="bullet"/>
      <w:lvlText w:val=""/>
      <w:lvlJc w:val="left"/>
      <w:pPr>
        <w:ind w:left="480" w:hanging="360"/>
      </w:pPr>
      <w:rPr>
        <w:rFonts w:ascii="Symbol" w:hAnsi="Symbol" w:hint="default"/>
        <w:b w:val="0"/>
        <w:bCs w:val="0"/>
        <w:i w:val="0"/>
        <w:iCs w:val="0"/>
        <w:spacing w:val="-1"/>
        <w:w w:val="100"/>
        <w:sz w:val="24"/>
        <w:szCs w:val="24"/>
      </w:rPr>
    </w:lvl>
    <w:lvl w:ilvl="1">
      <w:start w:val="1"/>
      <w:numFmt w:val="bullet"/>
      <w:lvlText w:val="o"/>
      <w:lvlJc w:val="left"/>
      <w:pPr>
        <w:ind w:left="840" w:hanging="360"/>
      </w:pPr>
      <w:rPr>
        <w:rFonts w:ascii="Courier New" w:hAnsi="Courier New" w:cs="Courier New" w:hint="default"/>
        <w:b w:val="0"/>
        <w:bCs w:val="0"/>
        <w:i w:val="0"/>
        <w:iCs w:val="0"/>
        <w:w w:val="100"/>
        <w:sz w:val="24"/>
        <w:szCs w:val="24"/>
      </w:rPr>
    </w:lvl>
    <w:lvl w:ilvl="2">
      <w:numFmt w:val="bullet"/>
      <w:lvlText w:val="o"/>
      <w:lvlJc w:val="left"/>
      <w:pPr>
        <w:ind w:left="1200" w:hanging="360"/>
      </w:pPr>
      <w:rPr>
        <w:rFonts w:ascii="Courier New" w:hAnsi="Courier New" w:cs="Courier New"/>
        <w:b w:val="0"/>
        <w:bCs w:val="0"/>
        <w:i w:val="0"/>
        <w:iCs w:val="0"/>
        <w:w w:val="100"/>
        <w:sz w:val="24"/>
        <w:szCs w:val="24"/>
      </w:rPr>
    </w:lvl>
    <w:lvl w:ilvl="3">
      <w:start w:val="1"/>
      <w:numFmt w:val="bullet"/>
      <w:lvlText w:val="o"/>
      <w:lvlJc w:val="left"/>
      <w:pPr>
        <w:ind w:left="1651" w:hanging="360"/>
      </w:pPr>
      <w:rPr>
        <w:rFonts w:ascii="Courier New" w:hAnsi="Courier New" w:cs="Courier New" w:hint="default"/>
        <w:b w:val="0"/>
        <w:bCs w:val="0"/>
        <w:i w:val="0"/>
        <w:iCs w:val="0"/>
        <w:spacing w:val="-1"/>
        <w:w w:val="100"/>
        <w:sz w:val="24"/>
        <w:szCs w:val="24"/>
      </w:rPr>
    </w:lvl>
    <w:lvl w:ilvl="4">
      <w:numFmt w:val="bullet"/>
      <w:lvlText w:val="•"/>
      <w:lvlJc w:val="left"/>
      <w:pPr>
        <w:ind w:left="2840" w:hanging="360"/>
      </w:pPr>
    </w:lvl>
    <w:lvl w:ilvl="5">
      <w:numFmt w:val="bullet"/>
      <w:lvlText w:val="•"/>
      <w:lvlJc w:val="left"/>
      <w:pPr>
        <w:ind w:left="4020" w:hanging="360"/>
      </w:pPr>
    </w:lvl>
    <w:lvl w:ilvl="6">
      <w:numFmt w:val="bullet"/>
      <w:lvlText w:val="•"/>
      <w:lvlJc w:val="left"/>
      <w:pPr>
        <w:ind w:left="5200" w:hanging="360"/>
      </w:pPr>
    </w:lvl>
    <w:lvl w:ilvl="7">
      <w:numFmt w:val="bullet"/>
      <w:lvlText w:val="•"/>
      <w:lvlJc w:val="left"/>
      <w:pPr>
        <w:ind w:left="6380" w:hanging="360"/>
      </w:pPr>
    </w:lvl>
    <w:lvl w:ilvl="8">
      <w:numFmt w:val="bullet"/>
      <w:lvlText w:val="•"/>
      <w:lvlJc w:val="left"/>
      <w:pPr>
        <w:ind w:left="7560" w:hanging="360"/>
      </w:pPr>
    </w:lvl>
  </w:abstractNum>
  <w:abstractNum w:abstractNumId="24" w15:restartNumberingAfterBreak="0">
    <w:nsid w:val="44C042C5"/>
    <w:multiLevelType w:val="multilevel"/>
    <w:tmpl w:val="DCA64BF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108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342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880" w:firstLine="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4CD128BE"/>
    <w:multiLevelType w:val="hybridMultilevel"/>
    <w:tmpl w:val="1BAE304A"/>
    <w:lvl w:ilvl="0" w:tplc="F2BEEB80">
      <w:start w:val="1"/>
      <w:numFmt w:val="decimal"/>
      <w:pStyle w:val="Heading5"/>
      <w:lvlText w:val="%1)"/>
      <w:lvlJc w:val="left"/>
      <w:pPr>
        <w:ind w:left="333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6" w15:restartNumberingAfterBreak="0">
    <w:nsid w:val="54E7746A"/>
    <w:multiLevelType w:val="hybridMultilevel"/>
    <w:tmpl w:val="C0C86C1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6B777E3"/>
    <w:multiLevelType w:val="multilevel"/>
    <w:tmpl w:val="1E0C275A"/>
    <w:lvl w:ilvl="0">
      <w:start w:val="1"/>
      <w:numFmt w:val="bullet"/>
      <w:lvlText w:val=""/>
      <w:lvlJc w:val="left"/>
      <w:pPr>
        <w:ind w:left="1800" w:hanging="720"/>
      </w:pPr>
      <w:rPr>
        <w:rFonts w:ascii="Wingdings" w:hAnsi="Wingdings" w:hint="default"/>
        <w:b w:val="0"/>
        <w:bCs w:val="0"/>
        <w:i w:val="0"/>
        <w:iCs w:val="0"/>
        <w:w w:val="100"/>
        <w:sz w:val="24"/>
        <w:szCs w:val="24"/>
      </w:rPr>
    </w:lvl>
    <w:lvl w:ilvl="1">
      <w:start w:val="1"/>
      <w:numFmt w:val="decimal"/>
      <w:lvlText w:val="(%2)"/>
      <w:lvlJc w:val="left"/>
      <w:pPr>
        <w:ind w:left="2520" w:hanging="720"/>
      </w:pPr>
      <w:rPr>
        <w:rFonts w:ascii="Times New Roman" w:hAnsi="Times New Roman" w:cs="Times New Roman"/>
        <w:b w:val="0"/>
        <w:bCs w:val="0"/>
        <w:i w:val="0"/>
        <w:iCs w:val="0"/>
        <w:w w:val="100"/>
        <w:sz w:val="24"/>
        <w:szCs w:val="24"/>
      </w:rPr>
    </w:lvl>
    <w:lvl w:ilvl="2">
      <w:numFmt w:val="bullet"/>
      <w:lvlText w:val="•"/>
      <w:lvlJc w:val="left"/>
      <w:pPr>
        <w:ind w:left="3328" w:hanging="720"/>
      </w:pPr>
    </w:lvl>
    <w:lvl w:ilvl="3">
      <w:numFmt w:val="bullet"/>
      <w:lvlText w:val="•"/>
      <w:lvlJc w:val="left"/>
      <w:pPr>
        <w:ind w:left="4137" w:hanging="720"/>
      </w:pPr>
    </w:lvl>
    <w:lvl w:ilvl="4">
      <w:numFmt w:val="bullet"/>
      <w:lvlText w:val="•"/>
      <w:lvlJc w:val="left"/>
      <w:pPr>
        <w:ind w:left="4946" w:hanging="720"/>
      </w:pPr>
    </w:lvl>
    <w:lvl w:ilvl="5">
      <w:numFmt w:val="bullet"/>
      <w:lvlText w:val="•"/>
      <w:lvlJc w:val="left"/>
      <w:pPr>
        <w:ind w:left="5755" w:hanging="720"/>
      </w:pPr>
    </w:lvl>
    <w:lvl w:ilvl="6">
      <w:numFmt w:val="bullet"/>
      <w:lvlText w:val="•"/>
      <w:lvlJc w:val="left"/>
      <w:pPr>
        <w:ind w:left="6564" w:hanging="720"/>
      </w:pPr>
    </w:lvl>
    <w:lvl w:ilvl="7">
      <w:numFmt w:val="bullet"/>
      <w:lvlText w:val="•"/>
      <w:lvlJc w:val="left"/>
      <w:pPr>
        <w:ind w:left="7373" w:hanging="720"/>
      </w:pPr>
    </w:lvl>
    <w:lvl w:ilvl="8">
      <w:numFmt w:val="bullet"/>
      <w:lvlText w:val="•"/>
      <w:lvlJc w:val="left"/>
      <w:pPr>
        <w:ind w:left="8182" w:hanging="720"/>
      </w:pPr>
    </w:lvl>
  </w:abstractNum>
  <w:abstractNum w:abstractNumId="28" w15:restartNumberingAfterBreak="0">
    <w:nsid w:val="58BC7E63"/>
    <w:multiLevelType w:val="multilevel"/>
    <w:tmpl w:val="F42A7A5C"/>
    <w:lvl w:ilvl="0">
      <w:start w:val="4"/>
      <w:numFmt w:val="upperLetter"/>
      <w:lvlText w:val="%1."/>
      <w:lvlJc w:val="left"/>
      <w:pPr>
        <w:ind w:left="480" w:hanging="360"/>
      </w:pPr>
      <w:rPr>
        <w:rFonts w:ascii="Times New Roman" w:hAnsi="Times New Roman" w:cs="Times New Roman"/>
        <w:b w:val="0"/>
        <w:bCs w:val="0"/>
        <w:i w:val="0"/>
        <w:iCs w:val="0"/>
        <w:spacing w:val="-1"/>
        <w:w w:val="100"/>
        <w:sz w:val="24"/>
        <w:szCs w:val="24"/>
      </w:rPr>
    </w:lvl>
    <w:lvl w:ilvl="1">
      <w:numFmt w:val="bullet"/>
      <w:lvlText w:val=""/>
      <w:lvlJc w:val="left"/>
      <w:pPr>
        <w:ind w:left="840" w:hanging="360"/>
      </w:pPr>
      <w:rPr>
        <w:rFonts w:ascii="Symbol" w:hAnsi="Symbol" w:cs="Symbol"/>
        <w:b w:val="0"/>
        <w:bCs w:val="0"/>
        <w:i w:val="0"/>
        <w:iCs w:val="0"/>
        <w:w w:val="100"/>
        <w:sz w:val="24"/>
        <w:szCs w:val="24"/>
      </w:rPr>
    </w:lvl>
    <w:lvl w:ilvl="2">
      <w:numFmt w:val="bullet"/>
      <w:lvlText w:val="o"/>
      <w:lvlJc w:val="left"/>
      <w:pPr>
        <w:ind w:left="1200" w:hanging="360"/>
      </w:pPr>
      <w:rPr>
        <w:rFonts w:ascii="Courier New" w:hAnsi="Courier New" w:cs="Courier New"/>
        <w:b w:val="0"/>
        <w:bCs w:val="0"/>
        <w:i w:val="0"/>
        <w:iCs w:val="0"/>
        <w:w w:val="100"/>
        <w:sz w:val="24"/>
        <w:szCs w:val="24"/>
      </w:rPr>
    </w:lvl>
    <w:lvl w:ilvl="3">
      <w:start w:val="1"/>
      <w:numFmt w:val="bullet"/>
      <w:lvlText w:val="o"/>
      <w:lvlJc w:val="left"/>
      <w:pPr>
        <w:ind w:left="1651" w:hanging="360"/>
      </w:pPr>
      <w:rPr>
        <w:rFonts w:ascii="Courier New" w:hAnsi="Courier New" w:cs="Courier New" w:hint="default"/>
        <w:b w:val="0"/>
        <w:bCs w:val="0"/>
        <w:i w:val="0"/>
        <w:iCs w:val="0"/>
        <w:spacing w:val="-1"/>
        <w:w w:val="100"/>
        <w:sz w:val="24"/>
        <w:szCs w:val="24"/>
      </w:rPr>
    </w:lvl>
    <w:lvl w:ilvl="4">
      <w:numFmt w:val="bullet"/>
      <w:lvlText w:val="•"/>
      <w:lvlJc w:val="left"/>
      <w:pPr>
        <w:ind w:left="2840" w:hanging="360"/>
      </w:pPr>
    </w:lvl>
    <w:lvl w:ilvl="5">
      <w:numFmt w:val="bullet"/>
      <w:lvlText w:val="•"/>
      <w:lvlJc w:val="left"/>
      <w:pPr>
        <w:ind w:left="4020" w:hanging="360"/>
      </w:pPr>
    </w:lvl>
    <w:lvl w:ilvl="6">
      <w:numFmt w:val="bullet"/>
      <w:lvlText w:val="•"/>
      <w:lvlJc w:val="left"/>
      <w:pPr>
        <w:ind w:left="5200" w:hanging="360"/>
      </w:pPr>
    </w:lvl>
    <w:lvl w:ilvl="7">
      <w:numFmt w:val="bullet"/>
      <w:lvlText w:val="•"/>
      <w:lvlJc w:val="left"/>
      <w:pPr>
        <w:ind w:left="6380" w:hanging="360"/>
      </w:pPr>
    </w:lvl>
    <w:lvl w:ilvl="8">
      <w:numFmt w:val="bullet"/>
      <w:lvlText w:val="•"/>
      <w:lvlJc w:val="left"/>
      <w:pPr>
        <w:ind w:left="7560" w:hanging="360"/>
      </w:pPr>
    </w:lvl>
  </w:abstractNum>
  <w:abstractNum w:abstractNumId="29" w15:restartNumberingAfterBreak="0">
    <w:nsid w:val="5A640A79"/>
    <w:multiLevelType w:val="hybridMultilevel"/>
    <w:tmpl w:val="A84E26B0"/>
    <w:lvl w:ilvl="0" w:tplc="7ED4E8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ABF0C56E">
      <w:start w:val="1"/>
      <w:numFmt w:val="decimal"/>
      <w:lvlText w:val="%3."/>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75669"/>
    <w:multiLevelType w:val="hybridMultilevel"/>
    <w:tmpl w:val="9AAAE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7206D"/>
    <w:multiLevelType w:val="hybridMultilevel"/>
    <w:tmpl w:val="4D623836"/>
    <w:lvl w:ilvl="0" w:tplc="F98859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12793"/>
    <w:multiLevelType w:val="multilevel"/>
    <w:tmpl w:val="AB7653B2"/>
    <w:lvl w:ilvl="0">
      <w:start w:val="1"/>
      <w:numFmt w:val="bullet"/>
      <w:lvlText w:val=""/>
      <w:lvlJc w:val="left"/>
      <w:pPr>
        <w:ind w:left="1160" w:hanging="720"/>
      </w:pPr>
      <w:rPr>
        <w:rFonts w:ascii="Symbol" w:hAnsi="Symbol" w:hint="default"/>
        <w:b w:val="0"/>
        <w:bCs w:val="0"/>
        <w:i w:val="0"/>
        <w:iCs w:val="0"/>
        <w:w w:val="100"/>
        <w:sz w:val="24"/>
        <w:szCs w:val="24"/>
      </w:rPr>
    </w:lvl>
    <w:lvl w:ilvl="1">
      <w:start w:val="1"/>
      <w:numFmt w:val="decimal"/>
      <w:lvlText w:val="(%2)"/>
      <w:lvlJc w:val="left"/>
      <w:pPr>
        <w:ind w:left="1880" w:hanging="720"/>
      </w:pPr>
      <w:rPr>
        <w:rFonts w:ascii="Times New Roman" w:hAnsi="Times New Roman" w:cs="Times New Roman"/>
        <w:b w:val="0"/>
        <w:bCs w:val="0"/>
        <w:i w:val="0"/>
        <w:iCs w:val="0"/>
        <w:w w:val="100"/>
        <w:sz w:val="24"/>
        <w:szCs w:val="24"/>
      </w:rPr>
    </w:lvl>
    <w:lvl w:ilvl="2">
      <w:numFmt w:val="bullet"/>
      <w:lvlText w:val="•"/>
      <w:lvlJc w:val="left"/>
      <w:pPr>
        <w:ind w:left="2688" w:hanging="720"/>
      </w:pPr>
    </w:lvl>
    <w:lvl w:ilvl="3">
      <w:numFmt w:val="bullet"/>
      <w:lvlText w:val="•"/>
      <w:lvlJc w:val="left"/>
      <w:pPr>
        <w:ind w:left="3497" w:hanging="720"/>
      </w:pPr>
    </w:lvl>
    <w:lvl w:ilvl="4">
      <w:numFmt w:val="bullet"/>
      <w:lvlText w:val="•"/>
      <w:lvlJc w:val="left"/>
      <w:pPr>
        <w:ind w:left="4306" w:hanging="720"/>
      </w:pPr>
    </w:lvl>
    <w:lvl w:ilvl="5">
      <w:numFmt w:val="bullet"/>
      <w:lvlText w:val="•"/>
      <w:lvlJc w:val="left"/>
      <w:pPr>
        <w:ind w:left="5115" w:hanging="720"/>
      </w:pPr>
    </w:lvl>
    <w:lvl w:ilvl="6">
      <w:numFmt w:val="bullet"/>
      <w:lvlText w:val="•"/>
      <w:lvlJc w:val="left"/>
      <w:pPr>
        <w:ind w:left="5924" w:hanging="720"/>
      </w:pPr>
    </w:lvl>
    <w:lvl w:ilvl="7">
      <w:numFmt w:val="bullet"/>
      <w:lvlText w:val="•"/>
      <w:lvlJc w:val="left"/>
      <w:pPr>
        <w:ind w:left="6733" w:hanging="720"/>
      </w:pPr>
    </w:lvl>
    <w:lvl w:ilvl="8">
      <w:numFmt w:val="bullet"/>
      <w:lvlText w:val="•"/>
      <w:lvlJc w:val="left"/>
      <w:pPr>
        <w:ind w:left="7542" w:hanging="720"/>
      </w:pPr>
    </w:lvl>
  </w:abstractNum>
  <w:abstractNum w:abstractNumId="33" w15:restartNumberingAfterBreak="0">
    <w:nsid w:val="72237EF2"/>
    <w:multiLevelType w:val="hybridMultilevel"/>
    <w:tmpl w:val="3FDADF9E"/>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4" w15:restartNumberingAfterBreak="0">
    <w:nsid w:val="7255087C"/>
    <w:multiLevelType w:val="hybridMultilevel"/>
    <w:tmpl w:val="04360A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874E2"/>
    <w:multiLevelType w:val="multilevel"/>
    <w:tmpl w:val="AB7653B2"/>
    <w:lvl w:ilvl="0">
      <w:start w:val="1"/>
      <w:numFmt w:val="bullet"/>
      <w:lvlText w:val=""/>
      <w:lvlJc w:val="left"/>
      <w:pPr>
        <w:ind w:left="1160" w:hanging="720"/>
      </w:pPr>
      <w:rPr>
        <w:rFonts w:ascii="Symbol" w:hAnsi="Symbol" w:hint="default"/>
        <w:b w:val="0"/>
        <w:bCs w:val="0"/>
        <w:i w:val="0"/>
        <w:iCs w:val="0"/>
        <w:w w:val="100"/>
        <w:sz w:val="24"/>
        <w:szCs w:val="24"/>
      </w:rPr>
    </w:lvl>
    <w:lvl w:ilvl="1">
      <w:start w:val="1"/>
      <w:numFmt w:val="decimal"/>
      <w:lvlText w:val="(%2)"/>
      <w:lvlJc w:val="left"/>
      <w:pPr>
        <w:ind w:left="1880" w:hanging="720"/>
      </w:pPr>
      <w:rPr>
        <w:rFonts w:ascii="Times New Roman" w:hAnsi="Times New Roman" w:cs="Times New Roman"/>
        <w:b w:val="0"/>
        <w:bCs w:val="0"/>
        <w:i w:val="0"/>
        <w:iCs w:val="0"/>
        <w:w w:val="100"/>
        <w:sz w:val="24"/>
        <w:szCs w:val="24"/>
      </w:rPr>
    </w:lvl>
    <w:lvl w:ilvl="2">
      <w:numFmt w:val="bullet"/>
      <w:lvlText w:val="•"/>
      <w:lvlJc w:val="left"/>
      <w:pPr>
        <w:ind w:left="2688" w:hanging="720"/>
      </w:pPr>
    </w:lvl>
    <w:lvl w:ilvl="3">
      <w:numFmt w:val="bullet"/>
      <w:lvlText w:val="•"/>
      <w:lvlJc w:val="left"/>
      <w:pPr>
        <w:ind w:left="3497" w:hanging="720"/>
      </w:pPr>
    </w:lvl>
    <w:lvl w:ilvl="4">
      <w:numFmt w:val="bullet"/>
      <w:lvlText w:val="•"/>
      <w:lvlJc w:val="left"/>
      <w:pPr>
        <w:ind w:left="4306" w:hanging="720"/>
      </w:pPr>
    </w:lvl>
    <w:lvl w:ilvl="5">
      <w:numFmt w:val="bullet"/>
      <w:lvlText w:val="•"/>
      <w:lvlJc w:val="left"/>
      <w:pPr>
        <w:ind w:left="5115" w:hanging="720"/>
      </w:pPr>
    </w:lvl>
    <w:lvl w:ilvl="6">
      <w:numFmt w:val="bullet"/>
      <w:lvlText w:val="•"/>
      <w:lvlJc w:val="left"/>
      <w:pPr>
        <w:ind w:left="5924" w:hanging="720"/>
      </w:pPr>
    </w:lvl>
    <w:lvl w:ilvl="7">
      <w:numFmt w:val="bullet"/>
      <w:lvlText w:val="•"/>
      <w:lvlJc w:val="left"/>
      <w:pPr>
        <w:ind w:left="6733" w:hanging="720"/>
      </w:pPr>
    </w:lvl>
    <w:lvl w:ilvl="8">
      <w:numFmt w:val="bullet"/>
      <w:lvlText w:val="•"/>
      <w:lvlJc w:val="left"/>
      <w:pPr>
        <w:ind w:left="7542" w:hanging="720"/>
      </w:pPr>
    </w:lvl>
  </w:abstractNum>
  <w:abstractNum w:abstractNumId="36" w15:restartNumberingAfterBreak="0">
    <w:nsid w:val="790A46E9"/>
    <w:multiLevelType w:val="hybridMultilevel"/>
    <w:tmpl w:val="1C1235C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7" w15:restartNumberingAfterBreak="0">
    <w:nsid w:val="7A8A4665"/>
    <w:multiLevelType w:val="hybridMultilevel"/>
    <w:tmpl w:val="B2888CA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8" w15:restartNumberingAfterBreak="0">
    <w:nsid w:val="7BF3619D"/>
    <w:multiLevelType w:val="hybridMultilevel"/>
    <w:tmpl w:val="4280A5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A77A9"/>
    <w:multiLevelType w:val="multilevel"/>
    <w:tmpl w:val="EC90EDB2"/>
    <w:lvl w:ilvl="0">
      <w:start w:val="1"/>
      <w:numFmt w:val="decimal"/>
      <w:lvlText w:val="(%1)"/>
      <w:lvlJc w:val="left"/>
      <w:pPr>
        <w:ind w:left="2200" w:hanging="720"/>
      </w:pPr>
      <w:rPr>
        <w:rFonts w:ascii="Times New Roman" w:eastAsiaTheme="minorHAnsi" w:hAnsi="Times New Roman" w:cs="Times New Roman"/>
        <w:b w:val="0"/>
        <w:bCs w:val="0"/>
        <w:i w:val="0"/>
        <w:iCs w:val="0"/>
        <w:w w:val="100"/>
        <w:sz w:val="24"/>
        <w:szCs w:val="24"/>
      </w:rPr>
    </w:lvl>
    <w:lvl w:ilvl="1">
      <w:start w:val="1"/>
      <w:numFmt w:val="decimal"/>
      <w:lvlText w:val="(%2)"/>
      <w:lvlJc w:val="left"/>
      <w:pPr>
        <w:ind w:left="2920" w:hanging="720"/>
      </w:pPr>
      <w:rPr>
        <w:rFonts w:ascii="Times New Roman" w:hAnsi="Times New Roman" w:cs="Times New Roman"/>
        <w:b w:val="0"/>
        <w:bCs w:val="0"/>
        <w:i w:val="0"/>
        <w:iCs w:val="0"/>
        <w:w w:val="100"/>
        <w:sz w:val="24"/>
        <w:szCs w:val="24"/>
      </w:rPr>
    </w:lvl>
    <w:lvl w:ilvl="2">
      <w:numFmt w:val="bullet"/>
      <w:lvlText w:val="•"/>
      <w:lvlJc w:val="left"/>
      <w:pPr>
        <w:ind w:left="3728" w:hanging="720"/>
      </w:pPr>
    </w:lvl>
    <w:lvl w:ilvl="3">
      <w:numFmt w:val="bullet"/>
      <w:lvlText w:val="•"/>
      <w:lvlJc w:val="left"/>
      <w:pPr>
        <w:ind w:left="4537" w:hanging="720"/>
      </w:pPr>
    </w:lvl>
    <w:lvl w:ilvl="4">
      <w:numFmt w:val="bullet"/>
      <w:lvlText w:val="•"/>
      <w:lvlJc w:val="left"/>
      <w:pPr>
        <w:ind w:left="5346" w:hanging="720"/>
      </w:pPr>
    </w:lvl>
    <w:lvl w:ilvl="5">
      <w:numFmt w:val="bullet"/>
      <w:lvlText w:val="•"/>
      <w:lvlJc w:val="left"/>
      <w:pPr>
        <w:ind w:left="6155" w:hanging="720"/>
      </w:pPr>
    </w:lvl>
    <w:lvl w:ilvl="6">
      <w:numFmt w:val="bullet"/>
      <w:lvlText w:val="•"/>
      <w:lvlJc w:val="left"/>
      <w:pPr>
        <w:ind w:left="6964" w:hanging="720"/>
      </w:pPr>
    </w:lvl>
    <w:lvl w:ilvl="7">
      <w:numFmt w:val="bullet"/>
      <w:lvlText w:val="•"/>
      <w:lvlJc w:val="left"/>
      <w:pPr>
        <w:ind w:left="7773" w:hanging="720"/>
      </w:pPr>
    </w:lvl>
    <w:lvl w:ilvl="8">
      <w:numFmt w:val="bullet"/>
      <w:lvlText w:val="•"/>
      <w:lvlJc w:val="left"/>
      <w:pPr>
        <w:ind w:left="8582" w:hanging="720"/>
      </w:pPr>
    </w:lvl>
  </w:abstractNum>
  <w:abstractNum w:abstractNumId="40" w15:restartNumberingAfterBreak="0">
    <w:nsid w:val="7EF84FCE"/>
    <w:multiLevelType w:val="hybridMultilevel"/>
    <w:tmpl w:val="E3CCCFDA"/>
    <w:lvl w:ilvl="0" w:tplc="7ED4E8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8AF204D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232C7F"/>
    <w:multiLevelType w:val="multilevel"/>
    <w:tmpl w:val="AB7653B2"/>
    <w:lvl w:ilvl="0">
      <w:start w:val="1"/>
      <w:numFmt w:val="bullet"/>
      <w:lvlText w:val=""/>
      <w:lvlJc w:val="left"/>
      <w:pPr>
        <w:ind w:left="2040" w:hanging="720"/>
      </w:pPr>
      <w:rPr>
        <w:rFonts w:ascii="Symbol" w:hAnsi="Symbol" w:hint="default"/>
        <w:b w:val="0"/>
        <w:bCs w:val="0"/>
        <w:i w:val="0"/>
        <w:iCs w:val="0"/>
        <w:w w:val="100"/>
        <w:sz w:val="24"/>
        <w:szCs w:val="24"/>
      </w:rPr>
    </w:lvl>
    <w:lvl w:ilvl="1">
      <w:start w:val="1"/>
      <w:numFmt w:val="decimal"/>
      <w:lvlText w:val="(%2)"/>
      <w:lvlJc w:val="left"/>
      <w:pPr>
        <w:ind w:left="2760" w:hanging="720"/>
      </w:pPr>
      <w:rPr>
        <w:rFonts w:ascii="Times New Roman" w:hAnsi="Times New Roman" w:cs="Times New Roman" w:hint="default"/>
        <w:b w:val="0"/>
        <w:bCs w:val="0"/>
        <w:i w:val="0"/>
        <w:iCs w:val="0"/>
        <w:w w:val="100"/>
        <w:sz w:val="24"/>
        <w:szCs w:val="24"/>
      </w:rPr>
    </w:lvl>
    <w:lvl w:ilvl="2">
      <w:numFmt w:val="bullet"/>
      <w:lvlText w:val="•"/>
      <w:lvlJc w:val="left"/>
      <w:pPr>
        <w:ind w:left="3568" w:hanging="720"/>
      </w:pPr>
    </w:lvl>
    <w:lvl w:ilvl="3">
      <w:numFmt w:val="bullet"/>
      <w:lvlText w:val="•"/>
      <w:lvlJc w:val="left"/>
      <w:pPr>
        <w:ind w:left="4377" w:hanging="720"/>
      </w:pPr>
    </w:lvl>
    <w:lvl w:ilvl="4">
      <w:numFmt w:val="bullet"/>
      <w:lvlText w:val="•"/>
      <w:lvlJc w:val="left"/>
      <w:pPr>
        <w:ind w:left="5186" w:hanging="720"/>
      </w:pPr>
    </w:lvl>
    <w:lvl w:ilvl="5">
      <w:numFmt w:val="bullet"/>
      <w:lvlText w:val="•"/>
      <w:lvlJc w:val="left"/>
      <w:pPr>
        <w:ind w:left="5995" w:hanging="720"/>
      </w:pPr>
    </w:lvl>
    <w:lvl w:ilvl="6">
      <w:numFmt w:val="bullet"/>
      <w:lvlText w:val="•"/>
      <w:lvlJc w:val="left"/>
      <w:pPr>
        <w:ind w:left="6804" w:hanging="720"/>
      </w:pPr>
    </w:lvl>
    <w:lvl w:ilvl="7">
      <w:numFmt w:val="bullet"/>
      <w:lvlText w:val="•"/>
      <w:lvlJc w:val="left"/>
      <w:pPr>
        <w:ind w:left="7613" w:hanging="720"/>
      </w:pPr>
    </w:lvl>
    <w:lvl w:ilvl="8">
      <w:numFmt w:val="bullet"/>
      <w:lvlText w:val="•"/>
      <w:lvlJc w:val="left"/>
      <w:pPr>
        <w:ind w:left="8422" w:hanging="720"/>
      </w:pPr>
    </w:lvl>
  </w:abstractNum>
  <w:abstractNum w:abstractNumId="42" w15:restartNumberingAfterBreak="0">
    <w:nsid w:val="7F3D0B87"/>
    <w:multiLevelType w:val="multilevel"/>
    <w:tmpl w:val="AB7653B2"/>
    <w:lvl w:ilvl="0">
      <w:start w:val="1"/>
      <w:numFmt w:val="bullet"/>
      <w:lvlText w:val=""/>
      <w:lvlJc w:val="left"/>
      <w:pPr>
        <w:ind w:left="1160" w:hanging="720"/>
      </w:pPr>
      <w:rPr>
        <w:rFonts w:ascii="Symbol" w:hAnsi="Symbol" w:hint="default"/>
        <w:b w:val="0"/>
        <w:bCs w:val="0"/>
        <w:i w:val="0"/>
        <w:iCs w:val="0"/>
        <w:w w:val="100"/>
        <w:sz w:val="24"/>
        <w:szCs w:val="24"/>
      </w:rPr>
    </w:lvl>
    <w:lvl w:ilvl="1">
      <w:start w:val="1"/>
      <w:numFmt w:val="decimal"/>
      <w:lvlText w:val="(%2)"/>
      <w:lvlJc w:val="left"/>
      <w:pPr>
        <w:ind w:left="1880" w:hanging="720"/>
      </w:pPr>
      <w:rPr>
        <w:rFonts w:ascii="Times New Roman" w:hAnsi="Times New Roman" w:cs="Times New Roman"/>
        <w:b w:val="0"/>
        <w:bCs w:val="0"/>
        <w:i w:val="0"/>
        <w:iCs w:val="0"/>
        <w:w w:val="100"/>
        <w:sz w:val="24"/>
        <w:szCs w:val="24"/>
      </w:rPr>
    </w:lvl>
    <w:lvl w:ilvl="2">
      <w:numFmt w:val="bullet"/>
      <w:lvlText w:val="•"/>
      <w:lvlJc w:val="left"/>
      <w:pPr>
        <w:ind w:left="2688" w:hanging="720"/>
      </w:pPr>
    </w:lvl>
    <w:lvl w:ilvl="3">
      <w:numFmt w:val="bullet"/>
      <w:lvlText w:val="•"/>
      <w:lvlJc w:val="left"/>
      <w:pPr>
        <w:ind w:left="3497" w:hanging="720"/>
      </w:pPr>
    </w:lvl>
    <w:lvl w:ilvl="4">
      <w:numFmt w:val="bullet"/>
      <w:lvlText w:val="•"/>
      <w:lvlJc w:val="left"/>
      <w:pPr>
        <w:ind w:left="4306" w:hanging="720"/>
      </w:pPr>
    </w:lvl>
    <w:lvl w:ilvl="5">
      <w:numFmt w:val="bullet"/>
      <w:lvlText w:val="•"/>
      <w:lvlJc w:val="left"/>
      <w:pPr>
        <w:ind w:left="5115" w:hanging="720"/>
      </w:pPr>
    </w:lvl>
    <w:lvl w:ilvl="6">
      <w:numFmt w:val="bullet"/>
      <w:lvlText w:val="•"/>
      <w:lvlJc w:val="left"/>
      <w:pPr>
        <w:ind w:left="5924" w:hanging="720"/>
      </w:pPr>
    </w:lvl>
    <w:lvl w:ilvl="7">
      <w:numFmt w:val="bullet"/>
      <w:lvlText w:val="•"/>
      <w:lvlJc w:val="left"/>
      <w:pPr>
        <w:ind w:left="6733" w:hanging="720"/>
      </w:pPr>
    </w:lvl>
    <w:lvl w:ilvl="8">
      <w:numFmt w:val="bullet"/>
      <w:lvlText w:val="•"/>
      <w:lvlJc w:val="left"/>
      <w:pPr>
        <w:ind w:left="7542" w:hanging="720"/>
      </w:pPr>
    </w:lvl>
  </w:abstractNum>
  <w:num w:numId="1">
    <w:abstractNumId w:val="0"/>
  </w:num>
  <w:num w:numId="2">
    <w:abstractNumId w:val="39"/>
  </w:num>
  <w:num w:numId="3">
    <w:abstractNumId w:val="13"/>
  </w:num>
  <w:num w:numId="4">
    <w:abstractNumId w:val="4"/>
  </w:num>
  <w:num w:numId="5">
    <w:abstractNumId w:val="24"/>
  </w:num>
  <w:num w:numId="6">
    <w:abstractNumId w:val="25"/>
  </w:num>
  <w:num w:numId="7">
    <w:abstractNumId w:val="31"/>
  </w:num>
  <w:num w:numId="8">
    <w:abstractNumId w:val="41"/>
  </w:num>
  <w:num w:numId="9">
    <w:abstractNumId w:val="20"/>
  </w:num>
  <w:num w:numId="10">
    <w:abstractNumId w:val="22"/>
  </w:num>
  <w:num w:numId="11">
    <w:abstractNumId w:val="25"/>
    <w:lvlOverride w:ilvl="0">
      <w:startOverride w:val="1"/>
    </w:lvlOverride>
  </w:num>
  <w:num w:numId="12">
    <w:abstractNumId w:val="29"/>
  </w:num>
  <w:num w:numId="13">
    <w:abstractNumId w:val="22"/>
    <w:lvlOverride w:ilvl="0">
      <w:startOverride w:val="1"/>
    </w:lvlOverride>
  </w:num>
  <w:num w:numId="14">
    <w:abstractNumId w:val="29"/>
    <w:lvlOverride w:ilvl="0">
      <w:startOverride w:val="1"/>
    </w:lvlOverride>
  </w:num>
  <w:num w:numId="15">
    <w:abstractNumId w:val="29"/>
    <w:lvlOverride w:ilvl="0">
      <w:startOverride w:val="1"/>
    </w:lvlOverride>
  </w:num>
  <w:num w:numId="16">
    <w:abstractNumId w:val="29"/>
    <w:lvlOverride w:ilvl="0">
      <w:startOverride w:val="1"/>
    </w:lvlOverride>
  </w:num>
  <w:num w:numId="17">
    <w:abstractNumId w:val="29"/>
    <w:lvlOverride w:ilvl="0">
      <w:startOverride w:val="1"/>
    </w:lvlOverride>
  </w:num>
  <w:num w:numId="18">
    <w:abstractNumId w:val="29"/>
    <w:lvlOverride w:ilvl="0">
      <w:startOverride w:val="1"/>
    </w:lvlOverride>
  </w:num>
  <w:num w:numId="19">
    <w:abstractNumId w:val="29"/>
    <w:lvlOverride w:ilvl="0">
      <w:startOverride w:val="1"/>
    </w:lvlOverride>
  </w:num>
  <w:num w:numId="20">
    <w:abstractNumId w:val="29"/>
    <w:lvlOverride w:ilvl="0">
      <w:startOverride w:val="1"/>
    </w:lvlOverride>
  </w:num>
  <w:num w:numId="21">
    <w:abstractNumId w:val="29"/>
    <w:lvlOverride w:ilvl="0">
      <w:startOverride w:val="1"/>
    </w:lvlOverride>
  </w:num>
  <w:num w:numId="22">
    <w:abstractNumId w:val="29"/>
    <w:lvlOverride w:ilvl="0">
      <w:startOverride w:val="1"/>
    </w:lvlOverride>
  </w:num>
  <w:num w:numId="23">
    <w:abstractNumId w:val="29"/>
    <w:lvlOverride w:ilvl="0">
      <w:startOverride w:val="1"/>
    </w:lvlOverride>
  </w:num>
  <w:num w:numId="24">
    <w:abstractNumId w:val="29"/>
    <w:lvlOverride w:ilvl="0">
      <w:startOverride w:val="1"/>
    </w:lvlOverride>
  </w:num>
  <w:num w:numId="25">
    <w:abstractNumId w:val="40"/>
  </w:num>
  <w:num w:numId="26">
    <w:abstractNumId w:val="17"/>
  </w:num>
  <w:num w:numId="27">
    <w:abstractNumId w:val="35"/>
  </w:num>
  <w:num w:numId="28">
    <w:abstractNumId w:val="32"/>
  </w:num>
  <w:num w:numId="29">
    <w:abstractNumId w:val="42"/>
  </w:num>
  <w:num w:numId="30">
    <w:abstractNumId w:val="30"/>
  </w:num>
  <w:num w:numId="31">
    <w:abstractNumId w:val="27"/>
  </w:num>
  <w:num w:numId="32">
    <w:abstractNumId w:val="21"/>
  </w:num>
  <w:num w:numId="33">
    <w:abstractNumId w:val="16"/>
  </w:num>
  <w:num w:numId="34">
    <w:abstractNumId w:val="1"/>
  </w:num>
  <w:num w:numId="35">
    <w:abstractNumId w:val="15"/>
  </w:num>
  <w:num w:numId="36">
    <w:abstractNumId w:val="36"/>
  </w:num>
  <w:num w:numId="37">
    <w:abstractNumId w:val="11"/>
  </w:num>
  <w:num w:numId="38">
    <w:abstractNumId w:val="6"/>
  </w:num>
  <w:num w:numId="39">
    <w:abstractNumId w:val="18"/>
  </w:num>
  <w:num w:numId="40">
    <w:abstractNumId w:val="37"/>
  </w:num>
  <w:num w:numId="41">
    <w:abstractNumId w:val="33"/>
  </w:num>
  <w:num w:numId="42">
    <w:abstractNumId w:val="2"/>
  </w:num>
  <w:num w:numId="43">
    <w:abstractNumId w:val="8"/>
  </w:num>
  <w:num w:numId="44">
    <w:abstractNumId w:val="28"/>
  </w:num>
  <w:num w:numId="45">
    <w:abstractNumId w:val="23"/>
  </w:num>
  <w:num w:numId="46">
    <w:abstractNumId w:val="34"/>
  </w:num>
  <w:num w:numId="47">
    <w:abstractNumId w:val="7"/>
  </w:num>
  <w:num w:numId="48">
    <w:abstractNumId w:val="5"/>
  </w:num>
  <w:num w:numId="49">
    <w:abstractNumId w:val="26"/>
  </w:num>
  <w:num w:numId="50">
    <w:abstractNumId w:val="14"/>
  </w:num>
  <w:num w:numId="51">
    <w:abstractNumId w:val="12"/>
  </w:num>
  <w:num w:numId="52">
    <w:abstractNumId w:val="38"/>
  </w:num>
  <w:num w:numId="53">
    <w:abstractNumId w:val="10"/>
  </w:num>
  <w:num w:numId="54">
    <w:abstractNumId w:val="3"/>
  </w:num>
  <w:num w:numId="55">
    <w:abstractNumId w:val="9"/>
  </w:num>
  <w:num w:numId="56">
    <w:abstractNumId w:val="19"/>
  </w:num>
  <w:num w:numId="57">
    <w:abstractNumId w:val="19"/>
    <w:lvlOverride w:ilvl="0">
      <w:startOverride w:val="1"/>
    </w:lvlOverride>
  </w:num>
  <w:num w:numId="58">
    <w:abstractNumId w:val="25"/>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ocumentProtection w:edit="trackedChanges" w:enforcement="1" w:cryptProviderType="rsaAES" w:cryptAlgorithmClass="hash" w:cryptAlgorithmType="typeAny" w:cryptAlgorithmSid="14" w:cryptSpinCount="100000" w:hash="jBM7BZ444uedQmfol7IM/iLyaxZujyDYq3wjt3eOh1q2Kfig9uei4rvQHDbDw0sB2FNTVEC/04yFxR4sB8fkFw==" w:salt="CBUeE+nyX8FPpie/JCoNJQ=="/>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45"/>
    <w:rsid w:val="000123D8"/>
    <w:rsid w:val="00023AB3"/>
    <w:rsid w:val="000248AF"/>
    <w:rsid w:val="0004086F"/>
    <w:rsid w:val="00053DE8"/>
    <w:rsid w:val="0006117E"/>
    <w:rsid w:val="000838EC"/>
    <w:rsid w:val="00091507"/>
    <w:rsid w:val="00097A4F"/>
    <w:rsid w:val="000B01CF"/>
    <w:rsid w:val="000B6B09"/>
    <w:rsid w:val="000D0AD2"/>
    <w:rsid w:val="000D63EB"/>
    <w:rsid w:val="000F6DC0"/>
    <w:rsid w:val="00127890"/>
    <w:rsid w:val="00136A7C"/>
    <w:rsid w:val="001615A6"/>
    <w:rsid w:val="0019769B"/>
    <w:rsid w:val="001A0088"/>
    <w:rsid w:val="001A7682"/>
    <w:rsid w:val="001C43E2"/>
    <w:rsid w:val="001C6241"/>
    <w:rsid w:val="001D1095"/>
    <w:rsid w:val="001D436C"/>
    <w:rsid w:val="001F1DDC"/>
    <w:rsid w:val="001F5511"/>
    <w:rsid w:val="0020458C"/>
    <w:rsid w:val="00222CB3"/>
    <w:rsid w:val="00233EF1"/>
    <w:rsid w:val="00242A30"/>
    <w:rsid w:val="00254836"/>
    <w:rsid w:val="00256186"/>
    <w:rsid w:val="00256652"/>
    <w:rsid w:val="0026565E"/>
    <w:rsid w:val="002674EA"/>
    <w:rsid w:val="00280063"/>
    <w:rsid w:val="002974E2"/>
    <w:rsid w:val="00297A9F"/>
    <w:rsid w:val="002C14F2"/>
    <w:rsid w:val="002C54D9"/>
    <w:rsid w:val="002F6E50"/>
    <w:rsid w:val="00324D54"/>
    <w:rsid w:val="003252E0"/>
    <w:rsid w:val="00346C07"/>
    <w:rsid w:val="003565C3"/>
    <w:rsid w:val="00375D9E"/>
    <w:rsid w:val="003776EF"/>
    <w:rsid w:val="003A36E4"/>
    <w:rsid w:val="003B10EC"/>
    <w:rsid w:val="003D0327"/>
    <w:rsid w:val="003E694F"/>
    <w:rsid w:val="003F0EE2"/>
    <w:rsid w:val="003F2C6D"/>
    <w:rsid w:val="004242C1"/>
    <w:rsid w:val="00424932"/>
    <w:rsid w:val="004328E7"/>
    <w:rsid w:val="00463B2B"/>
    <w:rsid w:val="00483B34"/>
    <w:rsid w:val="004911CA"/>
    <w:rsid w:val="00491751"/>
    <w:rsid w:val="004956BB"/>
    <w:rsid w:val="004D2F47"/>
    <w:rsid w:val="004D54B1"/>
    <w:rsid w:val="00511269"/>
    <w:rsid w:val="00511525"/>
    <w:rsid w:val="005208C4"/>
    <w:rsid w:val="00527ADD"/>
    <w:rsid w:val="00551C92"/>
    <w:rsid w:val="0057238D"/>
    <w:rsid w:val="0057788A"/>
    <w:rsid w:val="00586676"/>
    <w:rsid w:val="00597D33"/>
    <w:rsid w:val="005A7454"/>
    <w:rsid w:val="005B0DE6"/>
    <w:rsid w:val="005B3300"/>
    <w:rsid w:val="005B44AA"/>
    <w:rsid w:val="005B5A66"/>
    <w:rsid w:val="005B638B"/>
    <w:rsid w:val="005D747B"/>
    <w:rsid w:val="005E1A88"/>
    <w:rsid w:val="006060CB"/>
    <w:rsid w:val="00635866"/>
    <w:rsid w:val="00642FFB"/>
    <w:rsid w:val="006515CB"/>
    <w:rsid w:val="00662CE8"/>
    <w:rsid w:val="0067709B"/>
    <w:rsid w:val="00680EDE"/>
    <w:rsid w:val="00683E34"/>
    <w:rsid w:val="006B271F"/>
    <w:rsid w:val="006C2D62"/>
    <w:rsid w:val="006C2FA8"/>
    <w:rsid w:val="006C7B55"/>
    <w:rsid w:val="006D66A6"/>
    <w:rsid w:val="006F4D7D"/>
    <w:rsid w:val="007122C9"/>
    <w:rsid w:val="00757522"/>
    <w:rsid w:val="007765AF"/>
    <w:rsid w:val="00796065"/>
    <w:rsid w:val="007960B8"/>
    <w:rsid w:val="007967DD"/>
    <w:rsid w:val="007B1E0B"/>
    <w:rsid w:val="007C369B"/>
    <w:rsid w:val="007D270A"/>
    <w:rsid w:val="007F7BD4"/>
    <w:rsid w:val="00803B11"/>
    <w:rsid w:val="008335F0"/>
    <w:rsid w:val="00836617"/>
    <w:rsid w:val="00843BE5"/>
    <w:rsid w:val="00857067"/>
    <w:rsid w:val="00866913"/>
    <w:rsid w:val="008C210B"/>
    <w:rsid w:val="008D5A21"/>
    <w:rsid w:val="00920FC4"/>
    <w:rsid w:val="00931A6A"/>
    <w:rsid w:val="00940C53"/>
    <w:rsid w:val="009560F0"/>
    <w:rsid w:val="009737BC"/>
    <w:rsid w:val="00981A39"/>
    <w:rsid w:val="00992967"/>
    <w:rsid w:val="009A07B8"/>
    <w:rsid w:val="009A30E8"/>
    <w:rsid w:val="009B055D"/>
    <w:rsid w:val="009B2635"/>
    <w:rsid w:val="009B635D"/>
    <w:rsid w:val="009D198F"/>
    <w:rsid w:val="009E22BA"/>
    <w:rsid w:val="00A053EC"/>
    <w:rsid w:val="00A178DF"/>
    <w:rsid w:val="00A3073D"/>
    <w:rsid w:val="00A62B36"/>
    <w:rsid w:val="00A678E0"/>
    <w:rsid w:val="00A75A11"/>
    <w:rsid w:val="00A82A32"/>
    <w:rsid w:val="00A956EB"/>
    <w:rsid w:val="00AA1410"/>
    <w:rsid w:val="00AB6C9D"/>
    <w:rsid w:val="00AE5BD5"/>
    <w:rsid w:val="00AF16D0"/>
    <w:rsid w:val="00B24D56"/>
    <w:rsid w:val="00B770DD"/>
    <w:rsid w:val="00BA5DD7"/>
    <w:rsid w:val="00BB06EA"/>
    <w:rsid w:val="00BD1F8A"/>
    <w:rsid w:val="00BD2BF9"/>
    <w:rsid w:val="00BE4602"/>
    <w:rsid w:val="00C07A38"/>
    <w:rsid w:val="00C11A17"/>
    <w:rsid w:val="00C16321"/>
    <w:rsid w:val="00C35ACC"/>
    <w:rsid w:val="00C61D42"/>
    <w:rsid w:val="00C755E5"/>
    <w:rsid w:val="00C9054E"/>
    <w:rsid w:val="00CB3D62"/>
    <w:rsid w:val="00CF5FFD"/>
    <w:rsid w:val="00D0385C"/>
    <w:rsid w:val="00D1762A"/>
    <w:rsid w:val="00D25CF7"/>
    <w:rsid w:val="00D60A02"/>
    <w:rsid w:val="00D630C9"/>
    <w:rsid w:val="00D6481B"/>
    <w:rsid w:val="00D67AC5"/>
    <w:rsid w:val="00D81BEC"/>
    <w:rsid w:val="00D90B70"/>
    <w:rsid w:val="00DA1B33"/>
    <w:rsid w:val="00DB2986"/>
    <w:rsid w:val="00DD563D"/>
    <w:rsid w:val="00DE0952"/>
    <w:rsid w:val="00DF37F4"/>
    <w:rsid w:val="00E00FE7"/>
    <w:rsid w:val="00E039A5"/>
    <w:rsid w:val="00E077FE"/>
    <w:rsid w:val="00E117D6"/>
    <w:rsid w:val="00E214C6"/>
    <w:rsid w:val="00E23C6C"/>
    <w:rsid w:val="00E74850"/>
    <w:rsid w:val="00E74FEF"/>
    <w:rsid w:val="00E8325A"/>
    <w:rsid w:val="00E90B09"/>
    <w:rsid w:val="00EC526A"/>
    <w:rsid w:val="00EC5A35"/>
    <w:rsid w:val="00ED0588"/>
    <w:rsid w:val="00ED7DB4"/>
    <w:rsid w:val="00EF5685"/>
    <w:rsid w:val="00EF5833"/>
    <w:rsid w:val="00F06C4C"/>
    <w:rsid w:val="00F11110"/>
    <w:rsid w:val="00F17655"/>
    <w:rsid w:val="00F36530"/>
    <w:rsid w:val="00F4219C"/>
    <w:rsid w:val="00F421C9"/>
    <w:rsid w:val="00F515C2"/>
    <w:rsid w:val="00F5176C"/>
    <w:rsid w:val="00F53B0B"/>
    <w:rsid w:val="00F66913"/>
    <w:rsid w:val="00F841CE"/>
    <w:rsid w:val="00FA7F16"/>
    <w:rsid w:val="00FB62D4"/>
    <w:rsid w:val="00FC1D2E"/>
    <w:rsid w:val="00FC3A90"/>
    <w:rsid w:val="00FC7621"/>
    <w:rsid w:val="00FD1445"/>
    <w:rsid w:val="00FE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CA2F0C1"/>
  <w15:chartTrackingRefBased/>
  <w15:docId w15:val="{63DAF1BB-B431-4D84-80B9-623A5E40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21"/>
    <w:rPr>
      <w:rFonts w:ascii="Times New Roman" w:hAnsi="Times New Roman"/>
      <w:sz w:val="24"/>
    </w:rPr>
  </w:style>
  <w:style w:type="paragraph" w:styleId="Heading1">
    <w:name w:val="heading 1"/>
    <w:basedOn w:val="Normal"/>
    <w:next w:val="Normal"/>
    <w:link w:val="Heading1Char"/>
    <w:uiPriority w:val="9"/>
    <w:qFormat/>
    <w:rsid w:val="0057788A"/>
    <w:pPr>
      <w:numPr>
        <w:numId w:val="5"/>
      </w:numPr>
      <w:spacing w:before="240" w:after="240" w:line="240" w:lineRule="auto"/>
      <w:outlineLvl w:val="0"/>
    </w:pPr>
    <w:rPr>
      <w:rFonts w:eastAsia="Times New Roman" w:cs="Times New Roman"/>
      <w:b/>
      <w:bCs/>
      <w:caps/>
      <w:color w:val="000000"/>
      <w:szCs w:val="28"/>
    </w:rPr>
  </w:style>
  <w:style w:type="paragraph" w:styleId="Heading2">
    <w:name w:val="heading 2"/>
    <w:basedOn w:val="Normal"/>
    <w:next w:val="Normal"/>
    <w:link w:val="Heading2Char"/>
    <w:uiPriority w:val="9"/>
    <w:unhideWhenUsed/>
    <w:qFormat/>
    <w:rsid w:val="0057788A"/>
    <w:pPr>
      <w:numPr>
        <w:ilvl w:val="1"/>
        <w:numId w:val="5"/>
      </w:numPr>
      <w:spacing w:before="240" w:after="240" w:line="240" w:lineRule="auto"/>
      <w:ind w:left="1440" w:hanging="720"/>
      <w:outlineLvl w:val="1"/>
    </w:pPr>
    <w:rPr>
      <w:rFonts w:eastAsia="Times New Roman" w:cs="Times New Roman"/>
      <w:bCs/>
      <w:szCs w:val="26"/>
    </w:rPr>
  </w:style>
  <w:style w:type="paragraph" w:styleId="Heading3">
    <w:name w:val="heading 3"/>
    <w:basedOn w:val="Normal"/>
    <w:next w:val="Normal"/>
    <w:link w:val="Heading3Char"/>
    <w:autoRedefine/>
    <w:uiPriority w:val="9"/>
    <w:unhideWhenUsed/>
    <w:qFormat/>
    <w:rsid w:val="0004086F"/>
    <w:pPr>
      <w:numPr>
        <w:ilvl w:val="2"/>
        <w:numId w:val="5"/>
      </w:numPr>
      <w:spacing w:before="240" w:after="240" w:line="240" w:lineRule="auto"/>
      <w:ind w:left="2160" w:hanging="720"/>
      <w:outlineLvl w:val="2"/>
    </w:pPr>
    <w:rPr>
      <w:rFonts w:eastAsia="Times New Roman" w:cs="Times New Roman"/>
      <w:bCs/>
    </w:rPr>
  </w:style>
  <w:style w:type="paragraph" w:styleId="Heading4">
    <w:name w:val="heading 4"/>
    <w:basedOn w:val="Normal"/>
    <w:next w:val="Normal"/>
    <w:link w:val="Heading4Char"/>
    <w:uiPriority w:val="9"/>
    <w:unhideWhenUsed/>
    <w:qFormat/>
    <w:rsid w:val="0057788A"/>
    <w:pPr>
      <w:numPr>
        <w:ilvl w:val="3"/>
        <w:numId w:val="5"/>
      </w:numPr>
      <w:spacing w:before="240" w:after="240" w:line="240" w:lineRule="auto"/>
      <w:ind w:left="2880" w:hanging="720"/>
      <w:outlineLvl w:val="3"/>
    </w:pPr>
    <w:rPr>
      <w:rFonts w:eastAsia="Times New Roman" w:cs="Times New Roman"/>
      <w:bCs/>
      <w:iCs/>
    </w:rPr>
  </w:style>
  <w:style w:type="paragraph" w:styleId="Heading5">
    <w:name w:val="heading 5"/>
    <w:basedOn w:val="Normal"/>
    <w:next w:val="Normal"/>
    <w:link w:val="Heading5Char"/>
    <w:uiPriority w:val="9"/>
    <w:unhideWhenUsed/>
    <w:qFormat/>
    <w:rsid w:val="0057788A"/>
    <w:pPr>
      <w:numPr>
        <w:numId w:val="6"/>
      </w:numPr>
      <w:spacing w:before="240" w:after="240" w:line="240" w:lineRule="auto"/>
      <w:ind w:left="3600" w:hanging="720"/>
      <w:outlineLvl w:val="4"/>
    </w:pPr>
    <w:rPr>
      <w:rFonts w:eastAsia="Times New Roman" w:cs="Times New Roman"/>
    </w:rPr>
  </w:style>
  <w:style w:type="paragraph" w:styleId="Heading6">
    <w:name w:val="heading 6"/>
    <w:basedOn w:val="Normal"/>
    <w:next w:val="Normal"/>
    <w:link w:val="Heading6Char"/>
    <w:uiPriority w:val="9"/>
    <w:unhideWhenUsed/>
    <w:qFormat/>
    <w:rsid w:val="00AF16D0"/>
    <w:pPr>
      <w:numPr>
        <w:ilvl w:val="5"/>
        <w:numId w:val="5"/>
      </w:numPr>
      <w:spacing w:before="240" w:after="240" w:line="240" w:lineRule="auto"/>
      <w:ind w:left="4320" w:hanging="720"/>
      <w:outlineLvl w:val="5"/>
    </w:pPr>
    <w:rPr>
      <w:rFonts w:eastAsia="Times New Roman" w:cs="Times New Roman"/>
      <w:iCs/>
      <w:color w:val="000000" w:themeColor="text1"/>
    </w:rPr>
  </w:style>
  <w:style w:type="paragraph" w:styleId="Heading7">
    <w:name w:val="heading 7"/>
    <w:basedOn w:val="Normal"/>
    <w:next w:val="Normal"/>
    <w:link w:val="Heading7Char"/>
    <w:uiPriority w:val="9"/>
    <w:unhideWhenUsed/>
    <w:qFormat/>
    <w:rsid w:val="0057788A"/>
    <w:pPr>
      <w:keepNext/>
      <w:keepLines/>
      <w:numPr>
        <w:ilvl w:val="6"/>
        <w:numId w:val="5"/>
      </w:numPr>
      <w:spacing w:after="0" w:line="240" w:lineRule="auto"/>
      <w:outlineLvl w:val="6"/>
    </w:pPr>
    <w:rPr>
      <w:rFonts w:eastAsia="Times New Roman" w:cs="Times New Roman"/>
      <w:iCs/>
    </w:rPr>
  </w:style>
  <w:style w:type="paragraph" w:styleId="Heading8">
    <w:name w:val="heading 8"/>
    <w:basedOn w:val="Normal"/>
    <w:next w:val="Normal"/>
    <w:link w:val="Heading8Char"/>
    <w:uiPriority w:val="9"/>
    <w:semiHidden/>
    <w:unhideWhenUsed/>
    <w:qFormat/>
    <w:rsid w:val="0057788A"/>
    <w:pPr>
      <w:keepNext/>
      <w:keepLines/>
      <w:numPr>
        <w:ilvl w:val="7"/>
        <w:numId w:val="5"/>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57788A"/>
    <w:pPr>
      <w:keepNext/>
      <w:keepLines/>
      <w:numPr>
        <w:ilvl w:val="8"/>
        <w:numId w:val="5"/>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D1445"/>
    <w:pPr>
      <w:ind w:left="720"/>
      <w:contextualSpacing/>
    </w:pPr>
  </w:style>
  <w:style w:type="character" w:customStyle="1" w:styleId="Heading1Char">
    <w:name w:val="Heading 1 Char"/>
    <w:basedOn w:val="DefaultParagraphFont"/>
    <w:link w:val="Heading1"/>
    <w:uiPriority w:val="9"/>
    <w:rsid w:val="0057788A"/>
    <w:rPr>
      <w:rFonts w:ascii="Times New Roman" w:eastAsia="Times New Roman" w:hAnsi="Times New Roman" w:cs="Times New Roman"/>
      <w:b/>
      <w:bCs/>
      <w:caps/>
      <w:color w:val="000000"/>
      <w:sz w:val="24"/>
      <w:szCs w:val="28"/>
    </w:rPr>
  </w:style>
  <w:style w:type="character" w:customStyle="1" w:styleId="Heading2Char">
    <w:name w:val="Heading 2 Char"/>
    <w:basedOn w:val="DefaultParagraphFont"/>
    <w:link w:val="Heading2"/>
    <w:uiPriority w:val="9"/>
    <w:rsid w:val="0057788A"/>
    <w:rPr>
      <w:rFonts w:ascii="Times New Roman" w:eastAsia="Times New Roman" w:hAnsi="Times New Roman" w:cs="Times New Roman"/>
      <w:bCs/>
      <w:sz w:val="24"/>
      <w:szCs w:val="26"/>
    </w:rPr>
  </w:style>
  <w:style w:type="character" w:customStyle="1" w:styleId="Heading3Char">
    <w:name w:val="Heading 3 Char"/>
    <w:basedOn w:val="DefaultParagraphFont"/>
    <w:link w:val="Heading3"/>
    <w:uiPriority w:val="9"/>
    <w:rsid w:val="0004086F"/>
    <w:rPr>
      <w:rFonts w:ascii="Times New Roman" w:eastAsia="Times New Roman" w:hAnsi="Times New Roman" w:cs="Times New Roman"/>
      <w:bCs/>
      <w:sz w:val="24"/>
    </w:rPr>
  </w:style>
  <w:style w:type="character" w:customStyle="1" w:styleId="Heading4Char">
    <w:name w:val="Heading 4 Char"/>
    <w:basedOn w:val="DefaultParagraphFont"/>
    <w:link w:val="Heading4"/>
    <w:uiPriority w:val="9"/>
    <w:rsid w:val="0057788A"/>
    <w:rPr>
      <w:rFonts w:ascii="Times New Roman" w:eastAsia="Times New Roman" w:hAnsi="Times New Roman" w:cs="Times New Roman"/>
      <w:bCs/>
      <w:iCs/>
      <w:sz w:val="24"/>
    </w:rPr>
  </w:style>
  <w:style w:type="character" w:customStyle="1" w:styleId="Heading6Char">
    <w:name w:val="Heading 6 Char"/>
    <w:basedOn w:val="DefaultParagraphFont"/>
    <w:link w:val="Heading6"/>
    <w:uiPriority w:val="9"/>
    <w:rsid w:val="00AF16D0"/>
    <w:rPr>
      <w:rFonts w:ascii="Times New Roman" w:eastAsia="Times New Roman" w:hAnsi="Times New Roman" w:cs="Times New Roman"/>
      <w:iCs/>
      <w:color w:val="000000" w:themeColor="text1"/>
      <w:sz w:val="24"/>
    </w:rPr>
  </w:style>
  <w:style w:type="character" w:customStyle="1" w:styleId="Heading7Char">
    <w:name w:val="Heading 7 Char"/>
    <w:basedOn w:val="DefaultParagraphFont"/>
    <w:link w:val="Heading7"/>
    <w:uiPriority w:val="9"/>
    <w:rsid w:val="0057788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semiHidden/>
    <w:rsid w:val="0057788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57788A"/>
    <w:rPr>
      <w:rFonts w:ascii="Cambria" w:eastAsia="Times New Roman" w:hAnsi="Cambria" w:cs="Times New Roman"/>
      <w:i/>
      <w:iCs/>
      <w:color w:val="404040"/>
      <w:sz w:val="20"/>
      <w:szCs w:val="20"/>
    </w:rPr>
  </w:style>
  <w:style w:type="character" w:customStyle="1" w:styleId="Heading5Char">
    <w:name w:val="Heading 5 Char"/>
    <w:basedOn w:val="DefaultParagraphFont"/>
    <w:link w:val="Heading5"/>
    <w:uiPriority w:val="9"/>
    <w:rsid w:val="0057788A"/>
    <w:rPr>
      <w:rFonts w:ascii="Times New Roman" w:eastAsia="Times New Roman" w:hAnsi="Times New Roman" w:cs="Times New Roman"/>
      <w:sz w:val="24"/>
    </w:rPr>
  </w:style>
  <w:style w:type="paragraph" w:styleId="Header">
    <w:name w:val="header"/>
    <w:basedOn w:val="Normal"/>
    <w:link w:val="HeaderChar"/>
    <w:uiPriority w:val="99"/>
    <w:unhideWhenUsed/>
    <w:rsid w:val="000B6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B09"/>
  </w:style>
  <w:style w:type="paragraph" w:styleId="Footer">
    <w:name w:val="footer"/>
    <w:basedOn w:val="Normal"/>
    <w:link w:val="FooterChar"/>
    <w:uiPriority w:val="99"/>
    <w:unhideWhenUsed/>
    <w:rsid w:val="000B6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B09"/>
  </w:style>
  <w:style w:type="paragraph" w:customStyle="1" w:styleId="Default">
    <w:name w:val="Default"/>
    <w:rsid w:val="000B6B0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77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6EF"/>
    <w:rPr>
      <w:rFonts w:ascii="Segoe UI" w:hAnsi="Segoe UI" w:cs="Segoe UI"/>
      <w:sz w:val="18"/>
      <w:szCs w:val="18"/>
    </w:rPr>
  </w:style>
  <w:style w:type="character" w:styleId="CommentReference">
    <w:name w:val="annotation reference"/>
    <w:basedOn w:val="DefaultParagraphFont"/>
    <w:uiPriority w:val="99"/>
    <w:semiHidden/>
    <w:unhideWhenUsed/>
    <w:rsid w:val="00BA5DD7"/>
    <w:rPr>
      <w:sz w:val="16"/>
      <w:szCs w:val="16"/>
    </w:rPr>
  </w:style>
  <w:style w:type="paragraph" w:styleId="CommentText">
    <w:name w:val="annotation text"/>
    <w:basedOn w:val="Normal"/>
    <w:link w:val="CommentTextChar"/>
    <w:uiPriority w:val="99"/>
    <w:semiHidden/>
    <w:unhideWhenUsed/>
    <w:rsid w:val="00BA5DD7"/>
    <w:pPr>
      <w:spacing w:line="240" w:lineRule="auto"/>
    </w:pPr>
    <w:rPr>
      <w:sz w:val="20"/>
      <w:szCs w:val="20"/>
    </w:rPr>
  </w:style>
  <w:style w:type="character" w:customStyle="1" w:styleId="CommentTextChar">
    <w:name w:val="Comment Text Char"/>
    <w:basedOn w:val="DefaultParagraphFont"/>
    <w:link w:val="CommentText"/>
    <w:uiPriority w:val="99"/>
    <w:semiHidden/>
    <w:rsid w:val="00BA5DD7"/>
    <w:rPr>
      <w:sz w:val="20"/>
      <w:szCs w:val="20"/>
    </w:rPr>
  </w:style>
  <w:style w:type="paragraph" w:styleId="CommentSubject">
    <w:name w:val="annotation subject"/>
    <w:basedOn w:val="CommentText"/>
    <w:next w:val="CommentText"/>
    <w:link w:val="CommentSubjectChar"/>
    <w:uiPriority w:val="99"/>
    <w:semiHidden/>
    <w:unhideWhenUsed/>
    <w:rsid w:val="00BA5DD7"/>
    <w:rPr>
      <w:b/>
      <w:bCs/>
    </w:rPr>
  </w:style>
  <w:style w:type="character" w:customStyle="1" w:styleId="CommentSubjectChar">
    <w:name w:val="Comment Subject Char"/>
    <w:basedOn w:val="CommentTextChar"/>
    <w:link w:val="CommentSubject"/>
    <w:uiPriority w:val="99"/>
    <w:semiHidden/>
    <w:rsid w:val="00BA5DD7"/>
    <w:rPr>
      <w:b/>
      <w:bCs/>
      <w:sz w:val="20"/>
      <w:szCs w:val="20"/>
    </w:rPr>
  </w:style>
  <w:style w:type="character" w:styleId="Hyperlink">
    <w:name w:val="Hyperlink"/>
    <w:basedOn w:val="DefaultParagraphFont"/>
    <w:uiPriority w:val="99"/>
    <w:unhideWhenUsed/>
    <w:rsid w:val="008C210B"/>
    <w:rPr>
      <w:color w:val="0563C1" w:themeColor="hyperlink"/>
      <w:u w:val="single"/>
    </w:rPr>
  </w:style>
  <w:style w:type="paragraph" w:styleId="BodyText">
    <w:name w:val="Body Text"/>
    <w:basedOn w:val="Normal"/>
    <w:link w:val="BodyTextChar"/>
    <w:uiPriority w:val="99"/>
    <w:unhideWhenUsed/>
    <w:rsid w:val="00D630C9"/>
    <w:pPr>
      <w:spacing w:after="120"/>
    </w:pPr>
  </w:style>
  <w:style w:type="character" w:customStyle="1" w:styleId="BodyTextChar">
    <w:name w:val="Body Text Char"/>
    <w:basedOn w:val="DefaultParagraphFont"/>
    <w:link w:val="BodyText"/>
    <w:uiPriority w:val="99"/>
    <w:rsid w:val="00D630C9"/>
  </w:style>
  <w:style w:type="paragraph" w:styleId="Revision">
    <w:name w:val="Revision"/>
    <w:hidden/>
    <w:uiPriority w:val="99"/>
    <w:semiHidden/>
    <w:rsid w:val="00BB06EA"/>
    <w:pPr>
      <w:spacing w:after="0" w:line="240" w:lineRule="auto"/>
    </w:pPr>
  </w:style>
  <w:style w:type="paragraph" w:customStyle="1" w:styleId="CM28">
    <w:name w:val="CM28"/>
    <w:basedOn w:val="Default"/>
    <w:next w:val="Default"/>
    <w:uiPriority w:val="99"/>
    <w:rsid w:val="00FC762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Reports@science.do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DBD2-9B3D-43B9-948C-DFB0DC1A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3468</Words>
  <Characters>18768</Characters>
  <Application>Microsoft Office Word</Application>
  <DocSecurity>0</DocSecurity>
  <Lines>436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Farinholt, Cindy</dc:creator>
  <cp:keywords/>
  <dc:description/>
  <cp:lastModifiedBy>Carter, Stephanie</cp:lastModifiedBy>
  <cp:revision>4</cp:revision>
  <cp:lastPrinted>2023-02-28T15:40:00Z</cp:lastPrinted>
  <dcterms:created xsi:type="dcterms:W3CDTF">2025-04-03T13:15:00Z</dcterms:created>
  <dcterms:modified xsi:type="dcterms:W3CDTF">2025-04-03T13:16:00Z</dcterms:modified>
</cp:coreProperties>
</file>