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1707657</wp:posOffset>
            </wp:positionH>
            <wp:positionV relativeFrom="page">
              <wp:posOffset>-387044</wp:posOffset>
            </wp:positionV>
            <wp:extent cx="4314825" cy="154886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5488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Client Insurance Information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73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Client Name: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475.40084838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Primary Insurance Company: 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I.D. Number (on the front of the card): _______________________________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Group #: 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Policy Holder’s Name: __________________________________ DOB:___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u w:val="single"/>
          <w:rtl w:val="0"/>
        </w:rPr>
        <w:t xml:space="preserve">/____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u w:val="single"/>
          <w:rtl w:val="0"/>
        </w:rPr>
        <w:t xml:space="preserve">/_____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Relationship to Client: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Behavioral/Mental Health Subcontractor (if applicable):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468.997650146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Secondary Insurance Company: 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I.D. Number (on the front of the card):_______________________________ Group #:____________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Policy Holder’s Name:___________________________________ DOB: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/_____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/_____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Relationship to Client:___________________________________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529296875" w:line="240" w:lineRule="auto"/>
        <w:ind w:left="477.5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Behavioral/Mental Health Subcontractor (if applicable):____________________________________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7266845703125" w:line="243.3025360107422" w:lineRule="auto"/>
        <w:ind w:left="0" w:right="455.555419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hereby authorize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Moving Forward Counseling Services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share information to my insurance companies concerning the client’s diagnosis and treatment. I also authorize treatment for me/ and/or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my dependents and authorize payment for services.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38671875" w:line="243.3021354675293" w:lineRule="auto"/>
        <w:ind w:left="0" w:right="618.48388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guarantee payment of all deductibles, copayments, coinsurance, and any services not covered by insurance. I understand that session rates, copayments, and coinsurance are set by the insurance company and are not negotiable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with the therapist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44775390625" w:line="243.30267906188965" w:lineRule="auto"/>
        <w:ind w:left="0" w:right="143.602294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understand that insurance coverage of mental health services requires medical necessity and a mental health diagnosis. Insurance coverage cannot be guaranteed at the time of service.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64892578125" w:line="243.3025360107422" w:lineRule="auto"/>
        <w:ind w:left="0" w:right="94.7668457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understand that it is the responsibility of the patient to keep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Bethany Peterson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informed of any changes in insurance, residency and/or phone number as soon as possible. If I do not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inform 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of changes, I must pay for all fees not covered by your current or previous insurance companies.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60546875" w:line="243.32891464233398" w:lineRule="auto"/>
        <w:ind w:left="0" w:right="319.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(initial)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Out of network insurance (if applicable):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understand that for out-of-network service, I am initially responsible for all payment. I can be provided with a superbill at my request that can be submitted to my insurance company for possible reimbursement. I understand that reimbursement depends on my out-of-network benefits and is not guaranteed.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8364868164062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Client/Guardian Print Name:______________________________________________________________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8364868164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Client/Guardian Signature:_________________________________________  Date: 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1.12655639648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.280029296875" w:top="935.48095703125" w:left="1340.9672546386719" w:right="1407.5207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