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2584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Early Notice and Public Review of a Proposed </w:t>
      </w:r>
    </w:p>
    <w:p w14:paraId="00000002" w14:textId="77777777" w:rsidR="0012584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Activity in a Federal Flood Risk Management Standard Designated</w:t>
      </w:r>
      <w:r>
        <w:rPr>
          <w:rFonts w:ascii="Times New Roman" w:eastAsia="Times New Roman" w:hAnsi="Times New Roman" w:cs="Times New Roman"/>
          <w:sz w:val="24"/>
          <w:szCs w:val="24"/>
        </w:rPr>
        <w:t xml:space="preserve"> (FFRMS) </w:t>
      </w:r>
      <w:r>
        <w:rPr>
          <w:rFonts w:ascii="Times New Roman" w:eastAsia="Times New Roman" w:hAnsi="Times New Roman" w:cs="Times New Roman"/>
          <w:b/>
          <w:bCs/>
          <w:sz w:val="24"/>
          <w:szCs w:val="24"/>
        </w:rPr>
        <w:t xml:space="preserve">Floodplain </w:t>
      </w:r>
    </w:p>
    <w:p w14:paraId="00000003" w14:textId="77777777" w:rsidR="00125849" w:rsidRDefault="00125849">
      <w:pPr>
        <w:spacing w:line="240" w:lineRule="auto"/>
        <w:jc w:val="center"/>
        <w:rPr>
          <w:rFonts w:ascii="Times New Roman" w:eastAsia="Times New Roman" w:hAnsi="Times New Roman" w:cs="Times New Roman"/>
          <w:sz w:val="24"/>
          <w:szCs w:val="24"/>
        </w:rPr>
      </w:pPr>
    </w:p>
    <w:p w14:paraId="00000004"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roofErr w:type="gramStart"/>
      <w:r>
        <w:rPr>
          <w:rFonts w:ascii="Times New Roman" w:eastAsia="Times New Roman" w:hAnsi="Times New Roman" w:cs="Times New Roman"/>
          <w:sz w:val="24"/>
          <w:szCs w:val="24"/>
        </w:rPr>
        <w:t>:  All</w:t>
      </w:r>
      <w:proofErr w:type="gramEnd"/>
      <w:r>
        <w:rPr>
          <w:rFonts w:ascii="Times New Roman" w:eastAsia="Times New Roman" w:hAnsi="Times New Roman" w:cs="Times New Roman"/>
          <w:sz w:val="24"/>
          <w:szCs w:val="24"/>
        </w:rPr>
        <w:t xml:space="preserve"> interested Agencies, </w:t>
      </w:r>
      <w:proofErr w:type="gramStart"/>
      <w:r>
        <w:rPr>
          <w:rFonts w:ascii="Times New Roman" w:eastAsia="Times New Roman" w:hAnsi="Times New Roman" w:cs="Times New Roman"/>
          <w:sz w:val="24"/>
          <w:szCs w:val="24"/>
        </w:rPr>
        <w:t>Groups</w:t>
      </w:r>
      <w:proofErr w:type="gramEnd"/>
      <w:r>
        <w:rPr>
          <w:rFonts w:ascii="Times New Roman" w:eastAsia="Times New Roman" w:hAnsi="Times New Roman" w:cs="Times New Roman"/>
          <w:sz w:val="24"/>
          <w:szCs w:val="24"/>
        </w:rPr>
        <w:t xml:space="preserve"> and Individuals.</w:t>
      </w:r>
    </w:p>
    <w:p w14:paraId="00000005" w14:textId="77777777" w:rsidR="00125849" w:rsidRDefault="00125849">
      <w:pPr>
        <w:spacing w:line="240" w:lineRule="auto"/>
        <w:rPr>
          <w:rFonts w:ascii="Times New Roman" w:eastAsia="Times New Roman" w:hAnsi="Times New Roman" w:cs="Times New Roman"/>
          <w:sz w:val="24"/>
          <w:szCs w:val="24"/>
        </w:rPr>
      </w:pPr>
    </w:p>
    <w:p w14:paraId="00000006"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give notice that the </w:t>
      </w:r>
      <w:r>
        <w:rPr>
          <w:rFonts w:ascii="Times New Roman" w:eastAsia="Times New Roman" w:hAnsi="Times New Roman" w:cs="Times New Roman"/>
          <w:b/>
          <w:bCs/>
          <w:sz w:val="24"/>
          <w:szCs w:val="24"/>
        </w:rPr>
        <w:t xml:space="preserve">City of Millsap </w:t>
      </w:r>
      <w:r>
        <w:rPr>
          <w:rFonts w:ascii="Times New Roman" w:eastAsia="Times New Roman" w:hAnsi="Times New Roman" w:cs="Times New Roman"/>
          <w:sz w:val="24"/>
          <w:szCs w:val="24"/>
        </w:rPr>
        <w:t>has determined that the following proposed action under the Community Development Block Grant administered by the Texas Department of Agriculture (TDA)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project #</w:t>
      </w:r>
      <w:r>
        <w:rPr>
          <w:rFonts w:ascii="Times New Roman" w:eastAsia="Times New Roman" w:hAnsi="Times New Roman" w:cs="Times New Roman"/>
          <w:b/>
          <w:bCs/>
          <w:sz w:val="24"/>
          <w:szCs w:val="24"/>
        </w:rPr>
        <w:t>CDV25-0370,</w:t>
      </w:r>
      <w:r>
        <w:rPr>
          <w:rFonts w:ascii="Times New Roman" w:eastAsia="Times New Roman" w:hAnsi="Times New Roman" w:cs="Times New Roman"/>
          <w:sz w:val="24"/>
          <w:szCs w:val="24"/>
        </w:rPr>
        <w:t xml:space="preserve"> is located in the FFRMS floodplain, and the </w:t>
      </w:r>
      <w:r>
        <w:rPr>
          <w:rFonts w:ascii="Times New Roman" w:eastAsia="Times New Roman" w:hAnsi="Times New Roman" w:cs="Times New Roman"/>
          <w:b/>
          <w:bCs/>
          <w:sz w:val="24"/>
          <w:szCs w:val="24"/>
        </w:rPr>
        <w:t xml:space="preserve">City of Millsap </w:t>
      </w:r>
      <w:r>
        <w:rPr>
          <w:rFonts w:ascii="Times New Roman" w:eastAsia="Times New Roman" w:hAnsi="Times New Roman" w:cs="Times New Roman"/>
          <w:sz w:val="24"/>
          <w:szCs w:val="24"/>
        </w:rPr>
        <w:t xml:space="preserve">will be identifying and evaluating practicable alternatives to locating the action in the floodplain and the potential impacts on the floodplain from the proposed action, as required by Executive Order 11988, as amended by Executive Order 13690 and/or Executive Order 11990, in accordance with HUD regulations at 24 CFR 55.20 Subpart C Procedures for Making Determinations on Floodplain Management. </w:t>
      </w:r>
    </w:p>
    <w:p w14:paraId="00000007" w14:textId="77777777" w:rsidR="00125849" w:rsidRDefault="00125849">
      <w:pPr>
        <w:spacing w:line="240" w:lineRule="auto"/>
        <w:rPr>
          <w:rFonts w:ascii="Times New Roman" w:eastAsia="Times New Roman" w:hAnsi="Times New Roman" w:cs="Times New Roman"/>
          <w:sz w:val="24"/>
          <w:szCs w:val="24"/>
          <w:shd w:val="clear" w:color="auto" w:fill="CCCCCC"/>
        </w:rPr>
      </w:pPr>
    </w:p>
    <w:p w14:paraId="00000008"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p w14:paraId="00000009"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work will occur in the City of Millsap, Parker County, Texas in the following locations: </w:t>
      </w:r>
    </w:p>
    <w:p w14:paraId="0000000A" w14:textId="77777777" w:rsidR="00125849" w:rsidRDefault="00000000">
      <w:pPr>
        <w:numPr>
          <w:ilvl w:val="0"/>
          <w:numId w:val="5"/>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 Front Street, from W Brazos Street to N Plum Street.</w:t>
      </w:r>
    </w:p>
    <w:p w14:paraId="0000000B"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000000C" w14:textId="77777777" w:rsidR="00125849" w:rsidRDefault="00000000">
      <w:pPr>
        <w:numPr>
          <w:ilvl w:val="0"/>
          <w:numId w:val="5"/>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Brazos St.</w:t>
      </w:r>
    </w:p>
    <w:p w14:paraId="0000000D" w14:textId="77777777" w:rsidR="00125849" w:rsidRDefault="00125849">
      <w:pPr>
        <w:spacing w:line="240" w:lineRule="auto"/>
        <w:rPr>
          <w:rFonts w:ascii="Times New Roman" w:eastAsia="Times New Roman" w:hAnsi="Times New Roman" w:cs="Times New Roman"/>
          <w:sz w:val="24"/>
          <w:szCs w:val="24"/>
        </w:rPr>
      </w:pPr>
    </w:p>
    <w:p w14:paraId="0000000E"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FLOODPLAIN</w:t>
      </w:r>
    </w:p>
    <w:p w14:paraId="0000000F"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Federal Flood Standard Support Tool (FFSST), this tool is no longer running. As such, this approach could not provide a determination as to whether the project was in the FFRMS floodplain. The next tiered approach, 0.2PFA (500-year floodplain method), was therefore considered.</w:t>
      </w:r>
    </w:p>
    <w:p w14:paraId="00000010" w14:textId="77777777" w:rsidR="00125849" w:rsidRDefault="00125849">
      <w:pPr>
        <w:widowControl w:val="0"/>
        <w:spacing w:line="240" w:lineRule="auto"/>
        <w:rPr>
          <w:rFonts w:ascii="Times New Roman" w:eastAsia="Times New Roman" w:hAnsi="Times New Roman" w:cs="Times New Roman"/>
          <w:i/>
          <w:iCs/>
          <w:color w:val="0000FF"/>
          <w:sz w:val="24"/>
          <w:szCs w:val="24"/>
          <w:u w:val="single"/>
          <w:shd w:val="clear" w:color="auto" w:fill="CCCCCC"/>
        </w:rPr>
      </w:pPr>
    </w:p>
    <w:p w14:paraId="00000011" w14:textId="77777777" w:rsidR="00125849" w:rsidRDefault="00000000">
      <w:pPr>
        <w:widowControl w:val="0"/>
        <w:spacing w:line="240" w:lineRule="auto"/>
        <w:rPr>
          <w:rFonts w:ascii="Times New Roman" w:eastAsia="Times New Roman" w:hAnsi="Times New Roman" w:cs="Times New Roman"/>
          <w:i/>
          <w:iCs/>
          <w:sz w:val="24"/>
          <w:szCs w:val="24"/>
          <w:u w:val="single"/>
        </w:rPr>
      </w:pPr>
      <w:r>
        <w:rPr>
          <w:rFonts w:ascii="Times New Roman" w:eastAsia="Times New Roman" w:hAnsi="Times New Roman" w:cs="Times New Roman"/>
          <w:i/>
          <w:iCs/>
          <w:sz w:val="24"/>
          <w:szCs w:val="24"/>
          <w:u w:val="single"/>
        </w:rPr>
        <w:t>FEMA 0.2PFA (500-year floodplain)</w:t>
      </w:r>
    </w:p>
    <w:p w14:paraId="00000012" w14:textId="77777777" w:rsidR="00125849"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FEMA floodplain map #48367C0225F (Effective Date 4/5/2019) and #48367C0350F (Effective Date 4/5/2019), the project area and alternatives are located in Zone A (100-year floodplain), Zone X (Area of Minimal Flood Hazard), and Zone X (500-year floodplain). Since Zone X (500-year floodplain) is considered FFRMS floodplains, the</w:t>
      </w:r>
      <w:r>
        <w:rPr>
          <w:rFonts w:ascii="Times New Roman" w:eastAsia="Times New Roman" w:hAnsi="Times New Roman" w:cs="Times New Roman"/>
          <w:sz w:val="24"/>
          <w:szCs w:val="24"/>
          <w:u w:val="single"/>
        </w:rPr>
        <w:t xml:space="preserve"> 8-step process is required</w:t>
      </w:r>
      <w:r>
        <w:rPr>
          <w:rFonts w:ascii="Times New Roman" w:eastAsia="Times New Roman" w:hAnsi="Times New Roman" w:cs="Times New Roman"/>
          <w:sz w:val="24"/>
          <w:szCs w:val="24"/>
        </w:rPr>
        <w:t>. Further, since the 500-year floodplain was shown on the map and the project is not a critical action, this method can be used to determine the FFRMS floodplain.</w:t>
      </w:r>
    </w:p>
    <w:p w14:paraId="00000013" w14:textId="77777777" w:rsidR="00125849" w:rsidRDefault="00125849">
      <w:pPr>
        <w:widowControl w:val="0"/>
        <w:spacing w:line="240" w:lineRule="auto"/>
        <w:rPr>
          <w:rFonts w:ascii="Times New Roman" w:eastAsia="Times New Roman" w:hAnsi="Times New Roman" w:cs="Times New Roman"/>
          <w:sz w:val="24"/>
          <w:szCs w:val="24"/>
        </w:rPr>
      </w:pPr>
    </w:p>
    <w:p w14:paraId="00000014" w14:textId="77777777" w:rsidR="00125849"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Subrecipient shall reconstruct approximately two thousand three hundred linear feet (2,300 LF) of </w:t>
      </w:r>
      <w:proofErr w:type="gramStart"/>
      <w:r>
        <w:rPr>
          <w:rFonts w:ascii="Times New Roman" w:eastAsia="Times New Roman" w:hAnsi="Times New Roman" w:cs="Times New Roman"/>
          <w:sz w:val="24"/>
          <w:szCs w:val="24"/>
        </w:rPr>
        <w:t>roadway</w:t>
      </w:r>
      <w:proofErr w:type="gramEnd"/>
      <w:r>
        <w:rPr>
          <w:rFonts w:ascii="Times New Roman" w:eastAsia="Times New Roman" w:hAnsi="Times New Roman" w:cs="Times New Roman"/>
          <w:sz w:val="24"/>
          <w:szCs w:val="24"/>
        </w:rPr>
        <w:t xml:space="preserve"> to include rework of existing subgrade and base materials, HMAC pavement, ditch reconstruction, and all associated appurtenances.</w:t>
      </w:r>
    </w:p>
    <w:p w14:paraId="00000015" w14:textId="77777777" w:rsidR="0012584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0000016" w14:textId="77777777" w:rsidR="00125849"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improvements.</w:t>
      </w:r>
    </w:p>
    <w:p w14:paraId="00000017" w14:textId="77777777" w:rsidR="00125849" w:rsidRDefault="00125849">
      <w:pPr>
        <w:widowControl w:val="0"/>
        <w:spacing w:line="240" w:lineRule="auto"/>
        <w:rPr>
          <w:rFonts w:ascii="Times New Roman" w:eastAsia="Times New Roman" w:hAnsi="Times New Roman" w:cs="Times New Roman"/>
          <w:sz w:val="24"/>
          <w:szCs w:val="24"/>
          <w:shd w:val="clear" w:color="auto" w:fill="CCCCCC"/>
        </w:rPr>
      </w:pPr>
    </w:p>
    <w:p w14:paraId="00000018" w14:textId="77777777" w:rsidR="0012584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Area of Disturbance:</w:t>
      </w:r>
      <w:r>
        <w:rPr>
          <w:rFonts w:ascii="Times New Roman" w:eastAsia="Times New Roman" w:hAnsi="Times New Roman" w:cs="Times New Roman"/>
          <w:sz w:val="24"/>
          <w:szCs w:val="24"/>
        </w:rPr>
        <w:t xml:space="preserve"> 4.22 acres</w:t>
      </w:r>
    </w:p>
    <w:p w14:paraId="00000019" w14:textId="77777777" w:rsidR="00125849"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Potential Impact within Zone A Floodplain:</w:t>
      </w:r>
      <w:r>
        <w:rPr>
          <w:rFonts w:ascii="Times New Roman" w:eastAsia="Times New Roman" w:hAnsi="Times New Roman" w:cs="Times New Roman"/>
          <w:sz w:val="24"/>
          <w:szCs w:val="24"/>
        </w:rPr>
        <w:t xml:space="preserve"> Approximately 0.03 acres</w:t>
      </w:r>
    </w:p>
    <w:p w14:paraId="0000001A" w14:textId="77777777" w:rsidR="00125849"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Potential Impact within Zone X (500-Year Floodplain):</w:t>
      </w:r>
      <w:r>
        <w:rPr>
          <w:rFonts w:ascii="Times New Roman" w:eastAsia="Times New Roman" w:hAnsi="Times New Roman" w:cs="Times New Roman"/>
          <w:sz w:val="24"/>
          <w:szCs w:val="24"/>
        </w:rPr>
        <w:t xml:space="preserve"> 0.05 acres</w:t>
      </w:r>
    </w:p>
    <w:p w14:paraId="0000001B" w14:textId="77777777" w:rsidR="0012584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Alternative Impacts</w:t>
      </w:r>
    </w:p>
    <w:p w14:paraId="0000001C" w14:textId="77777777" w:rsidR="0012584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Area of Disturbance:</w:t>
      </w:r>
      <w:r>
        <w:rPr>
          <w:rFonts w:ascii="Times New Roman" w:eastAsia="Times New Roman" w:hAnsi="Times New Roman" w:cs="Times New Roman"/>
          <w:sz w:val="24"/>
          <w:szCs w:val="24"/>
        </w:rPr>
        <w:t xml:space="preserve"> 1.84 acres</w:t>
      </w:r>
    </w:p>
    <w:p w14:paraId="0000001D" w14:textId="77777777" w:rsidR="00125849"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Zone A Floodplain:</w:t>
      </w:r>
      <w:r>
        <w:rPr>
          <w:rFonts w:ascii="Times New Roman" w:eastAsia="Times New Roman" w:hAnsi="Times New Roman" w:cs="Times New Roman"/>
          <w:sz w:val="24"/>
          <w:szCs w:val="24"/>
        </w:rPr>
        <w:t xml:space="preserve"> 0.33 acres</w:t>
      </w:r>
    </w:p>
    <w:p w14:paraId="0000001E" w14:textId="77777777" w:rsidR="00125849"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Zone X (500-Year Floodplain):</w:t>
      </w:r>
      <w:r>
        <w:rPr>
          <w:rFonts w:ascii="Times New Roman" w:eastAsia="Times New Roman" w:hAnsi="Times New Roman" w:cs="Times New Roman"/>
          <w:sz w:val="24"/>
          <w:szCs w:val="24"/>
        </w:rPr>
        <w:t xml:space="preserve"> 0.10 acres</w:t>
      </w:r>
    </w:p>
    <w:p w14:paraId="0000001F" w14:textId="77777777" w:rsidR="00125849" w:rsidRDefault="00125849">
      <w:pPr>
        <w:spacing w:line="240" w:lineRule="auto"/>
        <w:ind w:left="720"/>
        <w:jc w:val="both"/>
        <w:rPr>
          <w:rFonts w:ascii="Times New Roman" w:eastAsia="Times New Roman" w:hAnsi="Times New Roman" w:cs="Times New Roman"/>
          <w:sz w:val="24"/>
          <w:szCs w:val="24"/>
        </w:rPr>
      </w:pPr>
    </w:p>
    <w:p w14:paraId="00000020"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WETLANDS</w:t>
      </w:r>
    </w:p>
    <w:p w14:paraId="00000021" w14:textId="77777777" w:rsidR="0012584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project engineer, the project will be limited to the roadway surface at the bridge crossing Grassy Branch. The design will specify that no construction activities will encroach upon or occur within Grassy Branch, including the creek channel, the adjacent riprap area, or the area below the bridge deck. No wetland impacts are anticipated.</w:t>
      </w:r>
    </w:p>
    <w:p w14:paraId="00000022" w14:textId="77777777" w:rsidR="00125849" w:rsidRDefault="00125849">
      <w:pPr>
        <w:spacing w:line="240" w:lineRule="auto"/>
        <w:jc w:val="both"/>
        <w:rPr>
          <w:rFonts w:ascii="Times New Roman" w:eastAsia="Times New Roman" w:hAnsi="Times New Roman" w:cs="Times New Roman"/>
          <w:color w:val="FF0000"/>
          <w:sz w:val="24"/>
          <w:szCs w:val="24"/>
          <w:shd w:val="clear" w:color="auto" w:fill="CCCCCC"/>
        </w:rPr>
      </w:pPr>
    </w:p>
    <w:p w14:paraId="00000023" w14:textId="77777777" w:rsidR="0012584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Natural and beneficial values </w:t>
      </w:r>
      <w:proofErr w:type="gramStart"/>
      <w:r>
        <w:rPr>
          <w:rFonts w:ascii="Times New Roman" w:eastAsia="Times New Roman" w:hAnsi="Times New Roman" w:cs="Times New Roman"/>
          <w:b/>
          <w:bCs/>
          <w:sz w:val="24"/>
          <w:szCs w:val="24"/>
        </w:rPr>
        <w:t>potentially</w:t>
      </w:r>
      <w:proofErr w:type="gramEnd"/>
      <w:r>
        <w:rPr>
          <w:rFonts w:ascii="Times New Roman" w:eastAsia="Times New Roman" w:hAnsi="Times New Roman" w:cs="Times New Roman"/>
          <w:b/>
          <w:bCs/>
          <w:sz w:val="24"/>
          <w:szCs w:val="24"/>
        </w:rPr>
        <w:t xml:space="preserve"> adversely affected by the activity:</w:t>
      </w:r>
      <w:r>
        <w:rPr>
          <w:rFonts w:ascii="Times New Roman" w:eastAsia="Times New Roman" w:hAnsi="Times New Roman" w:cs="Times New Roman"/>
          <w:sz w:val="24"/>
          <w:szCs w:val="24"/>
        </w:rPr>
        <w:t xml:space="preserve"> </w:t>
      </w:r>
    </w:p>
    <w:p w14:paraId="00000024" w14:textId="77777777" w:rsidR="00125849" w:rsidRDefault="00125849">
      <w:pPr>
        <w:spacing w:line="240" w:lineRule="auto"/>
        <w:jc w:val="both"/>
        <w:rPr>
          <w:rFonts w:ascii="Times New Roman" w:eastAsia="Times New Roman" w:hAnsi="Times New Roman" w:cs="Times New Roman"/>
          <w:sz w:val="24"/>
          <w:szCs w:val="24"/>
        </w:rPr>
      </w:pPr>
    </w:p>
    <w:p w14:paraId="00000025" w14:textId="77777777" w:rsidR="00125849"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Preventing loss of life and property as a result of flooding is the highest priority. </w:t>
      </w:r>
    </w:p>
    <w:p w14:paraId="00000026" w14:textId="77777777" w:rsidR="00125849"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concerns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life and property, the City has considered the natural values of the floodplain.  The natural resources of the floodplain include water, biological, and societal resources. The proposed project will have minimal impacts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floodplain because there will be minimal disturbance to the floodplain. </w:t>
      </w:r>
    </w:p>
    <w:p w14:paraId="00000027" w14:textId="77777777" w:rsidR="00125849"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consultation with the U.S. Fish and Wildlife Service (USFWS) and review of the Texas Parks and Wildlife Department (TPWD) County List of Threatened and Endangered Species, it was concluded that the project will have no quantifiable impact on plant and animal life. Only native plants are to be used in the floodplain and on the site.  </w:t>
      </w:r>
    </w:p>
    <w:p w14:paraId="00000028" w14:textId="77777777" w:rsidR="00125849"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Societal resources should also be considered during the design process. The designs are meant to complement the natural features of the area and to offer an aesthetically pleasing structure.  The site will not have an effect on agricultural lands. </w:t>
      </w:r>
    </w:p>
    <w:p w14:paraId="00000029" w14:textId="77777777" w:rsidR="00125849" w:rsidRDefault="00125849">
      <w:pPr>
        <w:spacing w:line="240" w:lineRule="auto"/>
        <w:rPr>
          <w:rFonts w:ascii="Times New Roman" w:eastAsia="Times New Roman" w:hAnsi="Times New Roman" w:cs="Times New Roman"/>
          <w:color w:val="0000FF"/>
          <w:sz w:val="24"/>
          <w:szCs w:val="24"/>
          <w:shd w:val="clear" w:color="auto" w:fill="CCCCCC"/>
        </w:rPr>
      </w:pPr>
    </w:p>
    <w:p w14:paraId="0000002A"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primary purposes for this notice.  First, people who may be affected by activities in the floodplain and those who have an interest in the protection of the natural environment should be given an opportunity to express their concerns and provide information about these areas. Commenters are encouraged to offer alternative sites outside of the floodplain, alternative methods to serve the same project purpose, and methods to minimize and mitigate impacts.  Second, an adequate public notice program can be an important public educational tool. The dissemination of information and request for public </w:t>
      </w:r>
      <w:proofErr w:type="gramStart"/>
      <w:r>
        <w:rPr>
          <w:rFonts w:ascii="Times New Roman" w:eastAsia="Times New Roman" w:hAnsi="Times New Roman" w:cs="Times New Roman"/>
          <w:sz w:val="24"/>
          <w:szCs w:val="24"/>
        </w:rPr>
        <w:t>comment</w:t>
      </w:r>
      <w:proofErr w:type="gramEnd"/>
      <w:r>
        <w:rPr>
          <w:rFonts w:ascii="Times New Roman" w:eastAsia="Times New Roman" w:hAnsi="Times New Roman" w:cs="Times New Roman"/>
          <w:sz w:val="24"/>
          <w:szCs w:val="24"/>
        </w:rPr>
        <w:t xml:space="preserve"> about the floodplain can facilitate and enhance Federal efforts to reduce the risks and impacts associated with the occupancy and modification of these special areas. Third, as a matter of fairness, when the Federal government determines it will participate in actions taking place in floodplains, it must inform those who may be put at greater or continued risk.</w:t>
      </w:r>
    </w:p>
    <w:p w14:paraId="0000002B" w14:textId="77777777" w:rsidR="00125849" w:rsidRDefault="00125849">
      <w:pPr>
        <w:spacing w:line="240" w:lineRule="auto"/>
        <w:rPr>
          <w:rFonts w:ascii="Times New Roman" w:eastAsia="Times New Roman" w:hAnsi="Times New Roman" w:cs="Times New Roman"/>
          <w:sz w:val="24"/>
          <w:szCs w:val="24"/>
          <w:shd w:val="clear" w:color="auto" w:fill="CCCCCC"/>
        </w:rPr>
      </w:pPr>
    </w:p>
    <w:p w14:paraId="0000002C" w14:textId="77777777" w:rsidR="0012584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comments must be received by the </w:t>
      </w:r>
      <w:r>
        <w:rPr>
          <w:rFonts w:ascii="Times New Roman" w:eastAsia="Times New Roman" w:hAnsi="Times New Roman" w:cs="Times New Roman"/>
          <w:b/>
          <w:bCs/>
          <w:sz w:val="24"/>
          <w:szCs w:val="24"/>
        </w:rPr>
        <w:t xml:space="preserve">City of Millsap </w:t>
      </w:r>
      <w:r>
        <w:rPr>
          <w:rFonts w:ascii="Times New Roman" w:eastAsia="Times New Roman" w:hAnsi="Times New Roman" w:cs="Times New Roman"/>
          <w:sz w:val="24"/>
          <w:szCs w:val="24"/>
        </w:rPr>
        <w:t>at the following address on or before</w:t>
      </w:r>
      <w:r>
        <w:rPr>
          <w:rFonts w:ascii="Times New Roman" w:eastAsia="Times New Roman" w:hAnsi="Times New Roman" w:cs="Times New Roman"/>
          <w:b/>
          <w:bCs/>
          <w:sz w:val="24"/>
          <w:szCs w:val="24"/>
        </w:rPr>
        <w:t>, April 1</w:t>
      </w:r>
      <w:proofErr w:type="gramStart"/>
      <w:r>
        <w:rPr>
          <w:rFonts w:ascii="Times New Roman" w:eastAsia="Times New Roman" w:hAnsi="Times New Roman" w:cs="Times New Roman"/>
          <w:b/>
          <w:bCs/>
          <w:sz w:val="24"/>
          <w:szCs w:val="24"/>
        </w:rPr>
        <w:t xml:space="preserve"> 2026</w:t>
      </w:r>
      <w:proofErr w:type="gramEnd"/>
      <w:r>
        <w:rPr>
          <w:rFonts w:ascii="Times New Roman" w:eastAsia="Times New Roman" w:hAnsi="Times New Roman" w:cs="Times New Roman"/>
          <w:b/>
          <w:bCs/>
          <w:sz w:val="24"/>
          <w:szCs w:val="24"/>
        </w:rPr>
        <w:t xml:space="preserve">, Millsap City Hall, 208 Fannin St, Millsap, TX 76066. </w:t>
      </w:r>
      <w:r>
        <w:rPr>
          <w:rFonts w:ascii="Times New Roman" w:eastAsia="Times New Roman" w:hAnsi="Times New Roman" w:cs="Times New Roman"/>
          <w:sz w:val="24"/>
          <w:szCs w:val="24"/>
        </w:rPr>
        <w:t xml:space="preserve">A full description of the project may also be reviewed Monday, Wednesday, and Friday from </w:t>
      </w:r>
      <w:r>
        <w:rPr>
          <w:rFonts w:ascii="Times New Roman" w:eastAsia="Times New Roman" w:hAnsi="Times New Roman" w:cs="Times New Roman"/>
          <w:b/>
          <w:bCs/>
          <w:sz w:val="24"/>
          <w:szCs w:val="24"/>
        </w:rPr>
        <w:t>9:00 AM to 5:00 PM.</w:t>
      </w:r>
      <w:r>
        <w:rPr>
          <w:rFonts w:ascii="Times New Roman" w:eastAsia="Times New Roman" w:hAnsi="Times New Roman" w:cs="Times New Roman"/>
          <w:sz w:val="24"/>
          <w:szCs w:val="24"/>
        </w:rPr>
        <w:t xml:space="preserve"> at the address above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Comments may also be submitted via email at </w:t>
      </w:r>
      <w:r>
        <w:rPr>
          <w:rFonts w:ascii="Times New Roman" w:eastAsia="Times New Roman" w:hAnsi="Times New Roman" w:cs="Times New Roman"/>
          <w:b/>
          <w:bCs/>
          <w:sz w:val="24"/>
          <w:szCs w:val="24"/>
        </w:rPr>
        <w:t>joxsheer@publicmgt.com</w:t>
      </w:r>
    </w:p>
    <w:p w14:paraId="0000002D" w14:textId="77777777" w:rsidR="00125849" w:rsidRDefault="00125849">
      <w:pPr>
        <w:spacing w:line="240" w:lineRule="auto"/>
        <w:rPr>
          <w:rFonts w:ascii="Times New Roman" w:eastAsia="Times New Roman" w:hAnsi="Times New Roman" w:cs="Times New Roman"/>
          <w:sz w:val="24"/>
          <w:szCs w:val="24"/>
          <w:shd w:val="clear" w:color="auto" w:fill="CCCCCC"/>
        </w:rPr>
      </w:pPr>
    </w:p>
    <w:p w14:paraId="0000002E" w14:textId="77777777" w:rsidR="0012584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interpretación</w:t>
      </w:r>
      <w:proofErr w:type="spellEnd"/>
      <w:r>
        <w:rPr>
          <w:rFonts w:ascii="Times New Roman" w:eastAsia="Times New Roman" w:hAnsi="Times New Roman" w:cs="Times New Roman"/>
          <w:sz w:val="24"/>
          <w:szCs w:val="24"/>
        </w:rPr>
        <w:t xml:space="preserve"> oral </w:t>
      </w:r>
      <w:proofErr w:type="spellStart"/>
      <w:r>
        <w:rPr>
          <w:rFonts w:ascii="Times New Roman" w:eastAsia="Times New Roman" w:hAnsi="Times New Roman" w:cs="Times New Roman"/>
          <w:sz w:val="24"/>
          <w:szCs w:val="24"/>
        </w:rPr>
        <w:t>gratuita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documentos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relacionados</w:t>
      </w:r>
      <w:proofErr w:type="spellEnd"/>
      <w:r>
        <w:rPr>
          <w:rFonts w:ascii="Times New Roman" w:eastAsia="Times New Roman" w:hAnsi="Times New Roman" w:cs="Times New Roman"/>
          <w:sz w:val="24"/>
          <w:szCs w:val="24"/>
        </w:rPr>
        <w:t xml:space="preserve"> con la </w:t>
      </w:r>
      <w:proofErr w:type="spellStart"/>
      <w:r>
        <w:rPr>
          <w:rFonts w:ascii="Times New Roman" w:eastAsia="Times New Roman" w:hAnsi="Times New Roman" w:cs="Times New Roman"/>
          <w:sz w:val="24"/>
          <w:szCs w:val="24"/>
        </w:rPr>
        <w:t>subvención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TxCDBG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CDV25-0370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está</w:t>
      </w:r>
      <w:proofErr w:type="spellEnd"/>
      <w:r>
        <w:rPr>
          <w:rFonts w:ascii="Times New Roman" w:eastAsia="Times New Roman" w:hAnsi="Times New Roman" w:cs="Times New Roman"/>
          <w:sz w:val="24"/>
          <w:szCs w:val="24"/>
        </w:rPr>
        <w:t xml:space="preserve"> disponible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Ayuntamiento, </w:t>
      </w:r>
      <w:r>
        <w:rPr>
          <w:rFonts w:ascii="Times New Roman" w:eastAsia="Times New Roman" w:hAnsi="Times New Roman" w:cs="Times New Roman"/>
          <w:b/>
          <w:bCs/>
          <w:sz w:val="24"/>
          <w:szCs w:val="24"/>
        </w:rPr>
        <w:t>208 Fannin St, Millsap, TX 76066</w:t>
      </w:r>
      <w:r>
        <w:rPr>
          <w:rFonts w:ascii="Times New Roman" w:eastAsia="Times New Roman" w:hAnsi="Times New Roman" w:cs="Times New Roman"/>
          <w:sz w:val="24"/>
          <w:szCs w:val="24"/>
        </w:rPr>
        <w:t>.</w:t>
      </w:r>
    </w:p>
    <w:sectPr w:rsidR="001258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9470CC-BA17-49DF-AE9E-6C85C755FF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B4210E1-F476-47AC-8B03-E5BE3EF580F7}"/>
  </w:font>
  <w:font w:name="Cambria">
    <w:panose1 w:val="02040503050406030204"/>
    <w:charset w:val="00"/>
    <w:family w:val="roman"/>
    <w:pitch w:val="variable"/>
    <w:sig w:usb0="E00006FF" w:usb1="420024FF" w:usb2="02000000" w:usb3="00000000" w:csb0="0000019F" w:csb1="00000000"/>
    <w:embedRegular r:id="rId3" w:fontKey="{575945A9-90C1-417D-A908-D5AFF998FA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6088"/>
    <w:multiLevelType w:val="multilevel"/>
    <w:tmpl w:val="F6FA9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3D04DE"/>
    <w:multiLevelType w:val="multilevel"/>
    <w:tmpl w:val="B7AAA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6022DA"/>
    <w:multiLevelType w:val="multilevel"/>
    <w:tmpl w:val="63A2A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F33191"/>
    <w:multiLevelType w:val="multilevel"/>
    <w:tmpl w:val="7ED2C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BFA610B"/>
    <w:multiLevelType w:val="multilevel"/>
    <w:tmpl w:val="88709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180"/>
      </w:pPr>
      <w:rPr>
        <w:u w:val="none"/>
      </w:rPr>
    </w:lvl>
  </w:abstractNum>
  <w:num w:numId="1" w16cid:durableId="1452506403">
    <w:abstractNumId w:val="4"/>
  </w:num>
  <w:num w:numId="2" w16cid:durableId="1147283440">
    <w:abstractNumId w:val="2"/>
  </w:num>
  <w:num w:numId="3" w16cid:durableId="1736853896">
    <w:abstractNumId w:val="0"/>
  </w:num>
  <w:num w:numId="4" w16cid:durableId="1552304361">
    <w:abstractNumId w:val="3"/>
  </w:num>
  <w:num w:numId="5" w16cid:durableId="676659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849"/>
    <w:rsid w:val="00125849"/>
    <w:rsid w:val="0058742C"/>
    <w:rsid w:val="00820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A87AA-C02A-4C7B-B078-2A3736AF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38490F"/>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PAHTsTTNUQAguX0F9DQvrC0pw==">CgMxLjA4AHIhMXpkSUg0SUxNQk1EblZOTGF4cXRNXy1SUnhDT2FHSVpL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4660</Characters>
  <Application>Microsoft Office Word</Application>
  <DocSecurity>0</DocSecurity>
  <Lines>38</Lines>
  <Paragraphs>10</Paragraphs>
  <ScaleCrop>false</ScaleCrop>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Millsap</dc:creator>
  <cp:lastModifiedBy>Ashley Davis</cp:lastModifiedBy>
  <cp:revision>2</cp:revision>
  <dcterms:created xsi:type="dcterms:W3CDTF">2026-03-16T15:14:00Z</dcterms:created>
  <dcterms:modified xsi:type="dcterms:W3CDTF">2026-03-16T15:14:00Z</dcterms:modified>
</cp:coreProperties>
</file>