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10525"/>
        <w:gridCol w:w="269"/>
      </w:tblGrid>
      <w:tr w:rsidR="00085AD0" w14:paraId="4940210B" w14:textId="77777777">
        <w:trPr>
          <w:trHeight w:val="463"/>
        </w:trPr>
        <w:tc>
          <w:tcPr>
            <w:tcW w:w="0" w:type="dxa"/>
          </w:tcPr>
          <w:p w14:paraId="2A0B6ED7" w14:textId="77777777" w:rsidR="00085AD0" w:rsidRDefault="00085AD0">
            <w:pPr>
              <w:pStyle w:val="EmptyCellLayoutStyle"/>
              <w:spacing w:after="0" w:line="240" w:lineRule="auto"/>
            </w:pPr>
          </w:p>
        </w:tc>
        <w:tc>
          <w:tcPr>
            <w:tcW w:w="10529" w:type="dxa"/>
          </w:tcPr>
          <w:tbl>
            <w:tblPr>
              <w:tblW w:w="0" w:type="auto"/>
              <w:tblCellMar>
                <w:left w:w="0" w:type="dxa"/>
                <w:right w:w="0" w:type="dxa"/>
              </w:tblCellMar>
              <w:tblLook w:val="0000" w:firstRow="0" w:lastRow="0" w:firstColumn="0" w:lastColumn="0" w:noHBand="0" w:noVBand="0"/>
            </w:tblPr>
            <w:tblGrid>
              <w:gridCol w:w="10525"/>
            </w:tblGrid>
            <w:tr w:rsidR="00085AD0" w14:paraId="2FFDC3D2" w14:textId="77777777">
              <w:trPr>
                <w:trHeight w:val="385"/>
              </w:trPr>
              <w:tc>
                <w:tcPr>
                  <w:tcW w:w="10529" w:type="dxa"/>
                  <w:tcBorders>
                    <w:top w:val="nil"/>
                    <w:left w:val="nil"/>
                    <w:bottom w:val="nil"/>
                    <w:right w:val="nil"/>
                  </w:tcBorders>
                  <w:tcMar>
                    <w:top w:w="39" w:type="dxa"/>
                    <w:left w:w="39" w:type="dxa"/>
                    <w:bottom w:w="39" w:type="dxa"/>
                    <w:right w:w="39" w:type="dxa"/>
                  </w:tcMar>
                  <w:vAlign w:val="center"/>
                </w:tcPr>
                <w:p w14:paraId="13A80613" w14:textId="77777777" w:rsidR="00085AD0" w:rsidRDefault="00000000">
                  <w:pPr>
                    <w:spacing w:after="0" w:line="240" w:lineRule="auto"/>
                    <w:jc w:val="center"/>
                  </w:pPr>
                  <w:r>
                    <w:rPr>
                      <w:rFonts w:ascii="Arial" w:eastAsia="Arial" w:hAnsi="Arial"/>
                      <w:b/>
                      <w:color w:val="000000"/>
                      <w:sz w:val="22"/>
                    </w:rPr>
                    <w:t>NOTICE OF INTENT TO REQUEST RELEASE OF FUNDS</w:t>
                  </w:r>
                </w:p>
              </w:tc>
            </w:tr>
          </w:tbl>
          <w:p w14:paraId="354E1C9E" w14:textId="77777777" w:rsidR="00085AD0" w:rsidRDefault="00085AD0">
            <w:pPr>
              <w:spacing w:after="0" w:line="240" w:lineRule="auto"/>
            </w:pPr>
          </w:p>
        </w:tc>
        <w:tc>
          <w:tcPr>
            <w:tcW w:w="269" w:type="dxa"/>
          </w:tcPr>
          <w:p w14:paraId="10AC9E43" w14:textId="77777777" w:rsidR="00085AD0" w:rsidRDefault="00085AD0">
            <w:pPr>
              <w:pStyle w:val="EmptyCellLayoutStyle"/>
              <w:spacing w:after="0" w:line="240" w:lineRule="auto"/>
            </w:pPr>
          </w:p>
        </w:tc>
      </w:tr>
      <w:tr w:rsidR="00085AD0" w14:paraId="417B82AD" w14:textId="77777777">
        <w:trPr>
          <w:trHeight w:val="53"/>
        </w:trPr>
        <w:tc>
          <w:tcPr>
            <w:tcW w:w="0" w:type="dxa"/>
          </w:tcPr>
          <w:p w14:paraId="3C407F62" w14:textId="77777777" w:rsidR="00085AD0" w:rsidRDefault="00085AD0">
            <w:pPr>
              <w:pStyle w:val="EmptyCellLayoutStyle"/>
              <w:spacing w:after="0" w:line="240" w:lineRule="auto"/>
            </w:pPr>
          </w:p>
        </w:tc>
        <w:tc>
          <w:tcPr>
            <w:tcW w:w="10529" w:type="dxa"/>
          </w:tcPr>
          <w:p w14:paraId="1163AB05" w14:textId="77777777" w:rsidR="00085AD0" w:rsidRDefault="00085AD0">
            <w:pPr>
              <w:pStyle w:val="EmptyCellLayoutStyle"/>
              <w:spacing w:after="0" w:line="240" w:lineRule="auto"/>
            </w:pPr>
          </w:p>
        </w:tc>
        <w:tc>
          <w:tcPr>
            <w:tcW w:w="269" w:type="dxa"/>
          </w:tcPr>
          <w:p w14:paraId="37A49F2E" w14:textId="77777777" w:rsidR="00085AD0" w:rsidRDefault="00085AD0">
            <w:pPr>
              <w:pStyle w:val="EmptyCellLayoutStyle"/>
              <w:spacing w:after="0" w:line="240" w:lineRule="auto"/>
            </w:pPr>
          </w:p>
        </w:tc>
      </w:tr>
      <w:tr w:rsidR="003502E8" w14:paraId="5DC84DB5" w14:textId="77777777" w:rsidTr="003502E8">
        <w:tc>
          <w:tcPr>
            <w:tcW w:w="0"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800"/>
            </w:tblGrid>
            <w:tr w:rsidR="00085AD0" w14:paraId="4A32138C" w14:textId="77777777">
              <w:trPr>
                <w:trHeight w:val="1800"/>
              </w:trPr>
              <w:tc>
                <w:tcPr>
                  <w:tcW w:w="10800"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800"/>
                  </w:tblGrid>
                  <w:tr w:rsidR="00085AD0" w14:paraId="4DC591F1" w14:textId="77777777">
                    <w:trPr>
                      <w:trHeight w:val="282"/>
                    </w:trPr>
                    <w:tc>
                      <w:tcPr>
                        <w:tcW w:w="10800" w:type="dxa"/>
                        <w:tcBorders>
                          <w:top w:val="nil"/>
                          <w:left w:val="nil"/>
                          <w:bottom w:val="nil"/>
                          <w:right w:val="nil"/>
                        </w:tcBorders>
                        <w:tcMar>
                          <w:top w:w="39" w:type="dxa"/>
                          <w:left w:w="39" w:type="dxa"/>
                          <w:bottom w:w="39" w:type="dxa"/>
                          <w:right w:w="39" w:type="dxa"/>
                        </w:tcMar>
                      </w:tcPr>
                      <w:p w14:paraId="3A50EDF5" w14:textId="77777777" w:rsidR="00085AD0" w:rsidRDefault="00085AD0">
                        <w:pPr>
                          <w:spacing w:after="0" w:line="240" w:lineRule="auto"/>
                        </w:pPr>
                      </w:p>
                    </w:tc>
                  </w:tr>
                  <w:tr w:rsidR="00085AD0" w14:paraId="5AD56C58" w14:textId="77777777">
                    <w:trPr>
                      <w:trHeight w:val="282"/>
                    </w:trPr>
                    <w:tc>
                      <w:tcPr>
                        <w:tcW w:w="10800" w:type="dxa"/>
                        <w:tcBorders>
                          <w:top w:val="nil"/>
                          <w:left w:val="nil"/>
                          <w:bottom w:val="nil"/>
                          <w:right w:val="nil"/>
                        </w:tcBorders>
                        <w:tcMar>
                          <w:top w:w="39" w:type="dxa"/>
                          <w:left w:w="39" w:type="dxa"/>
                          <w:bottom w:w="39" w:type="dxa"/>
                          <w:right w:w="39" w:type="dxa"/>
                        </w:tcMar>
                      </w:tcPr>
                      <w:p w14:paraId="2F7C9E66" w14:textId="5DFA2371" w:rsidR="00085AD0" w:rsidRDefault="00000000">
                        <w:pPr>
                          <w:spacing w:after="0" w:line="240" w:lineRule="auto"/>
                        </w:pPr>
                        <w:r>
                          <w:rPr>
                            <w:color w:val="000000"/>
                            <w:sz w:val="22"/>
                          </w:rPr>
                          <w:t>Millsap</w:t>
                        </w:r>
                        <w:r w:rsidR="003502E8">
                          <w:rPr>
                            <w:color w:val="000000"/>
                            <w:sz w:val="22"/>
                          </w:rPr>
                          <w:t xml:space="preserve"> City Hall</w:t>
                        </w:r>
                      </w:p>
                    </w:tc>
                  </w:tr>
                  <w:tr w:rsidR="00085AD0" w14:paraId="4A9D8155" w14:textId="77777777">
                    <w:trPr>
                      <w:trHeight w:val="282"/>
                    </w:trPr>
                    <w:tc>
                      <w:tcPr>
                        <w:tcW w:w="10800" w:type="dxa"/>
                        <w:tcBorders>
                          <w:top w:val="nil"/>
                          <w:left w:val="nil"/>
                          <w:bottom w:val="nil"/>
                          <w:right w:val="nil"/>
                        </w:tcBorders>
                        <w:tcMar>
                          <w:top w:w="39" w:type="dxa"/>
                          <w:left w:w="39" w:type="dxa"/>
                          <w:bottom w:w="39" w:type="dxa"/>
                          <w:right w:w="39" w:type="dxa"/>
                        </w:tcMar>
                      </w:tcPr>
                      <w:p w14:paraId="48AA5C23" w14:textId="77777777" w:rsidR="00085AD0" w:rsidRDefault="00000000">
                        <w:pPr>
                          <w:spacing w:after="0" w:line="240" w:lineRule="auto"/>
                        </w:pPr>
                        <w:r>
                          <w:rPr>
                            <w:color w:val="000000"/>
                            <w:sz w:val="22"/>
                          </w:rPr>
                          <w:t>208 Fannin St</w:t>
                        </w:r>
                      </w:p>
                    </w:tc>
                  </w:tr>
                  <w:tr w:rsidR="00085AD0" w14:paraId="5C7CAD11" w14:textId="77777777">
                    <w:trPr>
                      <w:trHeight w:val="282"/>
                    </w:trPr>
                    <w:tc>
                      <w:tcPr>
                        <w:tcW w:w="10800" w:type="dxa"/>
                        <w:tcBorders>
                          <w:top w:val="nil"/>
                          <w:left w:val="nil"/>
                          <w:bottom w:val="nil"/>
                          <w:right w:val="nil"/>
                        </w:tcBorders>
                        <w:tcMar>
                          <w:top w:w="39" w:type="dxa"/>
                          <w:left w:w="39" w:type="dxa"/>
                          <w:bottom w:w="39" w:type="dxa"/>
                          <w:right w:w="39" w:type="dxa"/>
                        </w:tcMar>
                      </w:tcPr>
                      <w:p w14:paraId="177772D2" w14:textId="77777777" w:rsidR="00085AD0" w:rsidRDefault="00000000">
                        <w:pPr>
                          <w:spacing w:after="0" w:line="240" w:lineRule="auto"/>
                        </w:pPr>
                        <w:r>
                          <w:rPr>
                            <w:color w:val="000000"/>
                            <w:sz w:val="22"/>
                          </w:rPr>
                          <w:t>Millsap, Texas 76066</w:t>
                        </w:r>
                      </w:p>
                    </w:tc>
                  </w:tr>
                  <w:tr w:rsidR="00085AD0" w14:paraId="76FE7BC2" w14:textId="77777777">
                    <w:trPr>
                      <w:trHeight w:val="282"/>
                    </w:trPr>
                    <w:tc>
                      <w:tcPr>
                        <w:tcW w:w="10800" w:type="dxa"/>
                        <w:tcBorders>
                          <w:top w:val="nil"/>
                          <w:left w:val="nil"/>
                          <w:bottom w:val="nil"/>
                          <w:right w:val="nil"/>
                        </w:tcBorders>
                        <w:tcMar>
                          <w:top w:w="39" w:type="dxa"/>
                          <w:left w:w="39" w:type="dxa"/>
                          <w:bottom w:w="39" w:type="dxa"/>
                          <w:right w:w="39" w:type="dxa"/>
                        </w:tcMar>
                        <w:vAlign w:val="bottom"/>
                      </w:tcPr>
                      <w:p w14:paraId="360849A8" w14:textId="77777777" w:rsidR="00085AD0" w:rsidRDefault="00000000">
                        <w:pPr>
                          <w:spacing w:after="0" w:line="240" w:lineRule="auto"/>
                        </w:pPr>
                        <w:r>
                          <w:rPr>
                            <w:color w:val="000000"/>
                            <w:sz w:val="22"/>
                          </w:rPr>
                          <w:t xml:space="preserve">(940) 682-7446 </w:t>
                        </w:r>
                      </w:p>
                    </w:tc>
                  </w:tr>
                </w:tbl>
                <w:p w14:paraId="1BDEB77E" w14:textId="77777777" w:rsidR="00085AD0" w:rsidRDefault="00085AD0">
                  <w:pPr>
                    <w:spacing w:after="0" w:line="240" w:lineRule="auto"/>
                  </w:pPr>
                </w:p>
              </w:tc>
            </w:tr>
            <w:tr w:rsidR="00085AD0" w14:paraId="5BB755D8" w14:textId="77777777">
              <w:trPr>
                <w:trHeight w:val="252"/>
              </w:trPr>
              <w:tc>
                <w:tcPr>
                  <w:tcW w:w="10800" w:type="dxa"/>
                  <w:tcBorders>
                    <w:top w:val="nil"/>
                    <w:left w:val="nil"/>
                    <w:bottom w:val="nil"/>
                    <w:right w:val="nil"/>
                  </w:tcBorders>
                  <w:tcMar>
                    <w:top w:w="39" w:type="dxa"/>
                    <w:left w:w="39" w:type="dxa"/>
                    <w:bottom w:w="39" w:type="dxa"/>
                    <w:right w:w="39" w:type="dxa"/>
                  </w:tcMar>
                </w:tcPr>
                <w:p w14:paraId="7E24B33A" w14:textId="77777777" w:rsidR="00085AD0" w:rsidRDefault="00000000">
                  <w:pPr>
                    <w:spacing w:after="0" w:line="240" w:lineRule="auto"/>
                    <w:jc w:val="center"/>
                  </w:pPr>
                  <w:r>
                    <w:rPr>
                      <w:b/>
                      <w:color w:val="000000"/>
                      <w:sz w:val="24"/>
                    </w:rPr>
                    <w:t>REQUEST FOR RELEASE OF FUNDS</w:t>
                  </w:r>
                </w:p>
                <w:p w14:paraId="60FCC250" w14:textId="77777777" w:rsidR="00085AD0" w:rsidRDefault="00085AD0">
                  <w:pPr>
                    <w:spacing w:after="0" w:line="240" w:lineRule="auto"/>
                    <w:jc w:val="center"/>
                  </w:pPr>
                </w:p>
              </w:tc>
            </w:tr>
            <w:tr w:rsidR="00085AD0" w14:paraId="3407F57F" w14:textId="77777777">
              <w:trPr>
                <w:trHeight w:val="311"/>
              </w:trPr>
              <w:tc>
                <w:tcPr>
                  <w:tcW w:w="10800" w:type="dxa"/>
                  <w:tcBorders>
                    <w:top w:val="nil"/>
                    <w:left w:val="nil"/>
                    <w:bottom w:val="nil"/>
                    <w:right w:val="nil"/>
                  </w:tcBorders>
                  <w:tcMar>
                    <w:top w:w="39" w:type="dxa"/>
                    <w:left w:w="39" w:type="dxa"/>
                    <w:bottom w:w="39" w:type="dxa"/>
                    <w:right w:w="39" w:type="dxa"/>
                  </w:tcMar>
                </w:tcPr>
                <w:p w14:paraId="2365370E" w14:textId="6EFA1270" w:rsidR="00085AD0" w:rsidRDefault="00000000">
                  <w:pPr>
                    <w:spacing w:after="0" w:line="240" w:lineRule="auto"/>
                  </w:pPr>
                  <w:r>
                    <w:rPr>
                      <w:color w:val="000000"/>
                      <w:sz w:val="24"/>
                    </w:rPr>
                    <w:t xml:space="preserve">On or about </w:t>
                  </w:r>
                  <w:r w:rsidR="007D1448">
                    <w:rPr>
                      <w:color w:val="000000"/>
                      <w:sz w:val="24"/>
                    </w:rPr>
                    <w:t>May 6, 2026,</w:t>
                  </w:r>
                  <w:r>
                    <w:rPr>
                      <w:color w:val="000000"/>
                      <w:sz w:val="24"/>
                    </w:rPr>
                    <w:t xml:space="preserve"> the </w:t>
                  </w:r>
                  <w:r w:rsidR="003502E8">
                    <w:rPr>
                      <w:color w:val="000000"/>
                      <w:sz w:val="24"/>
                    </w:rPr>
                    <w:t xml:space="preserve">City of </w:t>
                  </w:r>
                  <w:r>
                    <w:rPr>
                      <w:color w:val="000000"/>
                      <w:sz w:val="24"/>
                    </w:rPr>
                    <w:t xml:space="preserve">Millsap will submit a request to the Texas Department of Agriculture for the release of Community Development Block Grant Program funds under Section 104 of Title I of the Housing and Community Development Act of 1974, as amended, to undertake a project known as </w:t>
                  </w:r>
                  <w:r w:rsidR="003502E8">
                    <w:rPr>
                      <w:color w:val="000000"/>
                      <w:sz w:val="24"/>
                    </w:rPr>
                    <w:t>Millsap CDV25</w:t>
                  </w:r>
                  <w:r>
                    <w:rPr>
                      <w:color w:val="000000"/>
                      <w:sz w:val="24"/>
                    </w:rPr>
                    <w:t xml:space="preserve">-0370 for the purpose of </w:t>
                  </w:r>
                  <w:r w:rsidR="003502E8">
                    <w:rPr>
                      <w:color w:val="000000"/>
                      <w:sz w:val="24"/>
                    </w:rPr>
                    <w:t>r</w:t>
                  </w:r>
                  <w:r>
                    <w:rPr>
                      <w:color w:val="000000"/>
                      <w:sz w:val="24"/>
                    </w:rPr>
                    <w:t>econstruct</w:t>
                  </w:r>
                  <w:r w:rsidR="003502E8">
                    <w:rPr>
                      <w:color w:val="000000"/>
                      <w:sz w:val="24"/>
                    </w:rPr>
                    <w:t>ing</w:t>
                  </w:r>
                  <w:r>
                    <w:rPr>
                      <w:color w:val="000000"/>
                      <w:sz w:val="24"/>
                    </w:rPr>
                    <w:t xml:space="preserve"> 2,300 LF of street with stabilized existing subgrade materials, prime coat, HMAC and concrete pavement; regrade 3,100 LF of ditch; reconstruct 295 LF of 18-inch culverts; complete related driveway repair and all associated appurtenances., and associated administration and/or engineering activities, for an estimated cost of $750,000.00 in HUD funds and $15,000.00 in non-HUD funds.  The project </w:t>
                  </w:r>
                  <w:proofErr w:type="gramStart"/>
                  <w:r>
                    <w:rPr>
                      <w:color w:val="000000"/>
                      <w:sz w:val="24"/>
                    </w:rPr>
                    <w:t>is located</w:t>
                  </w:r>
                  <w:proofErr w:type="gramEnd"/>
                  <w:r>
                    <w:rPr>
                      <w:color w:val="000000"/>
                      <w:sz w:val="24"/>
                    </w:rPr>
                    <w:t xml:space="preserve"> as follows: All work will occur in the City of Millsap, Parker County, Texas in the following locations</w:t>
                  </w:r>
                  <w:r w:rsidR="003502E8">
                    <w:rPr>
                      <w:color w:val="000000"/>
                      <w:sz w:val="24"/>
                    </w:rPr>
                    <w:t>: NW</w:t>
                  </w:r>
                  <w:r>
                    <w:rPr>
                      <w:color w:val="000000"/>
                      <w:sz w:val="24"/>
                    </w:rPr>
                    <w:t xml:space="preserve"> Front Street. If funds allow, the project will also include </w:t>
                  </w:r>
                  <w:r w:rsidR="003502E8">
                    <w:rPr>
                      <w:color w:val="000000"/>
                      <w:sz w:val="24"/>
                    </w:rPr>
                    <w:t>s</w:t>
                  </w:r>
                  <w:r>
                    <w:rPr>
                      <w:color w:val="000000"/>
                      <w:sz w:val="24"/>
                    </w:rPr>
                    <w:t>treet improvements on E Brazos St.</w:t>
                  </w:r>
                </w:p>
                <w:p w14:paraId="7CFDEA06" w14:textId="77777777" w:rsidR="00085AD0" w:rsidRDefault="00085AD0">
                  <w:pPr>
                    <w:spacing w:after="0" w:line="240" w:lineRule="auto"/>
                  </w:pPr>
                </w:p>
              </w:tc>
            </w:tr>
            <w:tr w:rsidR="00085AD0" w14:paraId="465EFCC8" w14:textId="77777777">
              <w:trPr>
                <w:trHeight w:val="311"/>
              </w:trPr>
              <w:tc>
                <w:tcPr>
                  <w:tcW w:w="10800" w:type="dxa"/>
                  <w:tcBorders>
                    <w:top w:val="nil"/>
                    <w:left w:val="nil"/>
                    <w:bottom w:val="nil"/>
                    <w:right w:val="nil"/>
                  </w:tcBorders>
                  <w:tcMar>
                    <w:top w:w="39" w:type="dxa"/>
                    <w:left w:w="39" w:type="dxa"/>
                    <w:bottom w:w="39" w:type="dxa"/>
                    <w:right w:w="39" w:type="dxa"/>
                  </w:tcMar>
                </w:tcPr>
                <w:p w14:paraId="3061D2CB" w14:textId="77777777" w:rsidR="00085AD0" w:rsidRDefault="00000000">
                  <w:pPr>
                    <w:spacing w:after="0" w:line="240" w:lineRule="auto"/>
                    <w:jc w:val="center"/>
                  </w:pPr>
                  <w:r>
                    <w:rPr>
                      <w:b/>
                      <w:color w:val="000000"/>
                      <w:sz w:val="24"/>
                    </w:rPr>
                    <w:t>FINDING OF NO SIGNIFICANT IMPACT</w:t>
                  </w:r>
                </w:p>
                <w:p w14:paraId="33E07E6D" w14:textId="77777777" w:rsidR="00085AD0" w:rsidRDefault="00085AD0">
                  <w:pPr>
                    <w:spacing w:after="0" w:line="240" w:lineRule="auto"/>
                    <w:jc w:val="center"/>
                  </w:pPr>
                </w:p>
              </w:tc>
            </w:tr>
            <w:tr w:rsidR="00085AD0" w14:paraId="344E3AA9" w14:textId="77777777">
              <w:trPr>
                <w:trHeight w:val="1242"/>
              </w:trPr>
              <w:tc>
                <w:tcPr>
                  <w:tcW w:w="10800" w:type="dxa"/>
                  <w:tcBorders>
                    <w:top w:val="nil"/>
                    <w:left w:val="nil"/>
                    <w:bottom w:val="nil"/>
                    <w:right w:val="nil"/>
                  </w:tcBorders>
                  <w:tcMar>
                    <w:top w:w="39" w:type="dxa"/>
                    <w:left w:w="39" w:type="dxa"/>
                    <w:bottom w:w="39" w:type="dxa"/>
                    <w:right w:w="39" w:type="dxa"/>
                  </w:tcMar>
                </w:tcPr>
                <w:p w14:paraId="45144EAF" w14:textId="559637BD" w:rsidR="00085AD0" w:rsidRDefault="00000000">
                  <w:pPr>
                    <w:spacing w:after="0" w:line="240" w:lineRule="auto"/>
                  </w:pPr>
                  <w:r>
                    <w:rPr>
                      <w:color w:val="000000"/>
                      <w:sz w:val="24"/>
                    </w:rPr>
                    <w:t xml:space="preserve">The </w:t>
                  </w:r>
                  <w:r w:rsidR="003502E8">
                    <w:rPr>
                      <w:color w:val="000000"/>
                      <w:sz w:val="24"/>
                    </w:rPr>
                    <w:t xml:space="preserve">City of </w:t>
                  </w:r>
                  <w:r>
                    <w:rPr>
                      <w:color w:val="000000"/>
                      <w:sz w:val="24"/>
                    </w:rPr>
                    <w:t xml:space="preserve">Millsap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208 Fannin Street, Millsap, TX, USA and may be examined or copied weekdays </w:t>
                  </w:r>
                  <w:r w:rsidR="003502E8">
                    <w:rPr>
                      <w:color w:val="000000"/>
                      <w:sz w:val="24"/>
                    </w:rPr>
                    <w:t>on</w:t>
                  </w:r>
                  <w:r>
                    <w:rPr>
                      <w:color w:val="000000"/>
                      <w:sz w:val="24"/>
                    </w:rPr>
                    <w:t xml:space="preserve"> Monday, Wednesday &amp; Friday: 9:00 AM – 5:00 PM.</w:t>
                  </w:r>
                </w:p>
                <w:p w14:paraId="371B7B19" w14:textId="77777777" w:rsidR="00085AD0" w:rsidRDefault="00085AD0">
                  <w:pPr>
                    <w:spacing w:after="0" w:line="240" w:lineRule="auto"/>
                  </w:pPr>
                </w:p>
              </w:tc>
            </w:tr>
            <w:tr w:rsidR="00085AD0" w14:paraId="13A58F53" w14:textId="77777777">
              <w:trPr>
                <w:trHeight w:val="687"/>
              </w:trPr>
              <w:tc>
                <w:tcPr>
                  <w:tcW w:w="10800" w:type="dxa"/>
                  <w:tcBorders>
                    <w:top w:val="nil"/>
                    <w:left w:val="nil"/>
                    <w:bottom w:val="nil"/>
                    <w:right w:val="nil"/>
                  </w:tcBorders>
                  <w:tcMar>
                    <w:top w:w="39" w:type="dxa"/>
                    <w:left w:w="39" w:type="dxa"/>
                    <w:bottom w:w="39" w:type="dxa"/>
                    <w:right w:w="39" w:type="dxa"/>
                  </w:tcMar>
                </w:tcPr>
                <w:p w14:paraId="382D314C" w14:textId="77777777" w:rsidR="00085AD0" w:rsidRDefault="00000000">
                  <w:pPr>
                    <w:spacing w:after="0" w:line="240" w:lineRule="auto"/>
                  </w:pPr>
                  <w:r>
                    <w:rPr>
                      <w:color w:val="000000"/>
                      <w:sz w:val="24"/>
                    </w:rPr>
                    <w:t>An Environmental Review Record (ERR) that documents the environmental determinations for this project is on file at 208 Fannin Street, Millsap, TX, USA and may be examined or copied Monday, Wednesday &amp; Friday: 9:00 AM – 5:00 PM.</w:t>
                  </w:r>
                </w:p>
                <w:p w14:paraId="38C90A86" w14:textId="77777777" w:rsidR="00085AD0" w:rsidRDefault="00085AD0">
                  <w:pPr>
                    <w:spacing w:after="0" w:line="240" w:lineRule="auto"/>
                  </w:pPr>
                </w:p>
              </w:tc>
            </w:tr>
            <w:tr w:rsidR="00085AD0" w14:paraId="362AF2F4" w14:textId="77777777">
              <w:trPr>
                <w:trHeight w:val="342"/>
              </w:trPr>
              <w:tc>
                <w:tcPr>
                  <w:tcW w:w="10800" w:type="dxa"/>
                  <w:tcBorders>
                    <w:top w:val="nil"/>
                    <w:left w:val="nil"/>
                    <w:bottom w:val="nil"/>
                    <w:right w:val="nil"/>
                  </w:tcBorders>
                  <w:tcMar>
                    <w:top w:w="39" w:type="dxa"/>
                    <w:left w:w="39" w:type="dxa"/>
                    <w:bottom w:w="39" w:type="dxa"/>
                    <w:right w:w="39" w:type="dxa"/>
                  </w:tcMar>
                </w:tcPr>
                <w:p w14:paraId="5178120F" w14:textId="77777777" w:rsidR="00085AD0" w:rsidRDefault="00000000">
                  <w:pPr>
                    <w:spacing w:after="0" w:line="240" w:lineRule="auto"/>
                    <w:jc w:val="center"/>
                  </w:pPr>
                  <w:r>
                    <w:rPr>
                      <w:b/>
                      <w:color w:val="000000"/>
                      <w:sz w:val="24"/>
                    </w:rPr>
                    <w:t>PUBLIC COMMENTS</w:t>
                  </w:r>
                </w:p>
                <w:p w14:paraId="0659980E" w14:textId="77777777" w:rsidR="00085AD0" w:rsidRDefault="00085AD0">
                  <w:pPr>
                    <w:spacing w:after="0" w:line="240" w:lineRule="auto"/>
                    <w:jc w:val="center"/>
                  </w:pPr>
                </w:p>
              </w:tc>
            </w:tr>
            <w:tr w:rsidR="00085AD0" w14:paraId="7C3732C2" w14:textId="77777777">
              <w:trPr>
                <w:trHeight w:val="882"/>
              </w:trPr>
              <w:tc>
                <w:tcPr>
                  <w:tcW w:w="10800" w:type="dxa"/>
                  <w:tcBorders>
                    <w:top w:val="nil"/>
                    <w:left w:val="nil"/>
                    <w:bottom w:val="nil"/>
                    <w:right w:val="nil"/>
                  </w:tcBorders>
                  <w:tcMar>
                    <w:top w:w="39" w:type="dxa"/>
                    <w:left w:w="39" w:type="dxa"/>
                    <w:bottom w:w="39" w:type="dxa"/>
                    <w:right w:w="39" w:type="dxa"/>
                  </w:tcMar>
                </w:tcPr>
                <w:p w14:paraId="28B75861" w14:textId="409B8412" w:rsidR="00085AD0" w:rsidRDefault="00000000">
                  <w:pPr>
                    <w:spacing w:after="0" w:line="240" w:lineRule="auto"/>
                  </w:pPr>
                  <w:r>
                    <w:rPr>
                      <w:color w:val="000000"/>
                      <w:sz w:val="24"/>
                    </w:rPr>
                    <w:t xml:space="preserve">Any individual, group, or agency may submit written comments on the ERR to the City of Millsap City </w:t>
                  </w:r>
                  <w:r w:rsidR="003502E8">
                    <w:rPr>
                      <w:color w:val="000000"/>
                      <w:sz w:val="24"/>
                    </w:rPr>
                    <w:t>Hall at</w:t>
                  </w:r>
                  <w:r>
                    <w:rPr>
                      <w:color w:val="000000"/>
                      <w:sz w:val="24"/>
                    </w:rPr>
                    <w:t xml:space="preserve"> cityofmillsap@millsaptx.com.  All comments received by </w:t>
                  </w:r>
                  <w:r w:rsidR="007D1448">
                    <w:rPr>
                      <w:color w:val="000000"/>
                      <w:sz w:val="24"/>
                    </w:rPr>
                    <w:t xml:space="preserve">May 5, </w:t>
                  </w:r>
                  <w:r w:rsidR="006F79C8">
                    <w:rPr>
                      <w:color w:val="000000"/>
                      <w:sz w:val="24"/>
                    </w:rPr>
                    <w:t>2026,</w:t>
                  </w:r>
                  <w:r w:rsidR="007D1448">
                    <w:rPr>
                      <w:color w:val="000000"/>
                      <w:sz w:val="24"/>
                    </w:rPr>
                    <w:t xml:space="preserve"> </w:t>
                  </w:r>
                  <w:r>
                    <w:rPr>
                      <w:color w:val="000000"/>
                      <w:sz w:val="24"/>
                    </w:rPr>
                    <w:t xml:space="preserve">will be considered by the </w:t>
                  </w:r>
                  <w:r w:rsidR="003502E8">
                    <w:rPr>
                      <w:color w:val="000000"/>
                      <w:sz w:val="24"/>
                    </w:rPr>
                    <w:t xml:space="preserve">City of </w:t>
                  </w:r>
                  <w:r>
                    <w:rPr>
                      <w:color w:val="000000"/>
                      <w:sz w:val="24"/>
                    </w:rPr>
                    <w:t>Millsap prior to authorizing submission of a request for release of funds.</w:t>
                  </w:r>
                </w:p>
                <w:p w14:paraId="1CC63DA2" w14:textId="77777777" w:rsidR="00085AD0" w:rsidRDefault="00085AD0">
                  <w:pPr>
                    <w:spacing w:after="0" w:line="240" w:lineRule="auto"/>
                  </w:pPr>
                </w:p>
              </w:tc>
            </w:tr>
            <w:tr w:rsidR="00085AD0" w14:paraId="0C7F1617" w14:textId="77777777">
              <w:trPr>
                <w:trHeight w:val="282"/>
              </w:trPr>
              <w:tc>
                <w:tcPr>
                  <w:tcW w:w="10800" w:type="dxa"/>
                  <w:tcBorders>
                    <w:top w:val="nil"/>
                    <w:left w:val="nil"/>
                    <w:bottom w:val="nil"/>
                    <w:right w:val="nil"/>
                  </w:tcBorders>
                  <w:tcMar>
                    <w:top w:w="39" w:type="dxa"/>
                    <w:left w:w="39" w:type="dxa"/>
                    <w:bottom w:w="39" w:type="dxa"/>
                    <w:right w:w="39" w:type="dxa"/>
                  </w:tcMar>
                </w:tcPr>
                <w:p w14:paraId="6CA3448B" w14:textId="77777777" w:rsidR="00085AD0" w:rsidRDefault="00000000">
                  <w:pPr>
                    <w:spacing w:after="0" w:line="240" w:lineRule="auto"/>
                  </w:pPr>
                  <w:r>
                    <w:rPr>
                      <w:color w:val="000000"/>
                      <w:sz w:val="24"/>
                    </w:rPr>
                    <w:t>Comments should specify which Notice they are addressing.</w:t>
                  </w:r>
                </w:p>
                <w:p w14:paraId="4E89834E" w14:textId="77777777" w:rsidR="00085AD0" w:rsidRDefault="00085AD0">
                  <w:pPr>
                    <w:spacing w:after="0" w:line="240" w:lineRule="auto"/>
                  </w:pPr>
                </w:p>
              </w:tc>
            </w:tr>
            <w:tr w:rsidR="00085AD0" w14:paraId="728CAB78" w14:textId="77777777">
              <w:trPr>
                <w:trHeight w:val="371"/>
              </w:trPr>
              <w:tc>
                <w:tcPr>
                  <w:tcW w:w="10800" w:type="dxa"/>
                  <w:tcBorders>
                    <w:top w:val="nil"/>
                    <w:left w:val="nil"/>
                    <w:bottom w:val="nil"/>
                    <w:right w:val="nil"/>
                  </w:tcBorders>
                  <w:tcMar>
                    <w:top w:w="39" w:type="dxa"/>
                    <w:left w:w="39" w:type="dxa"/>
                    <w:bottom w:w="39" w:type="dxa"/>
                    <w:right w:w="39" w:type="dxa"/>
                  </w:tcMar>
                </w:tcPr>
                <w:p w14:paraId="027F202A" w14:textId="77777777" w:rsidR="00085AD0" w:rsidRDefault="00000000">
                  <w:pPr>
                    <w:spacing w:after="0" w:line="240" w:lineRule="auto"/>
                    <w:jc w:val="center"/>
                  </w:pPr>
                  <w:r>
                    <w:rPr>
                      <w:b/>
                      <w:color w:val="000000"/>
                      <w:sz w:val="24"/>
                    </w:rPr>
                    <w:t>ENVIRONMENTAL CERTIFICATION</w:t>
                  </w:r>
                </w:p>
                <w:p w14:paraId="62019A63" w14:textId="77777777" w:rsidR="00085AD0" w:rsidRDefault="00085AD0">
                  <w:pPr>
                    <w:spacing w:after="0" w:line="240" w:lineRule="auto"/>
                    <w:jc w:val="center"/>
                  </w:pPr>
                </w:p>
              </w:tc>
            </w:tr>
            <w:tr w:rsidR="00085AD0" w14:paraId="5E0A7AF4" w14:textId="77777777">
              <w:trPr>
                <w:trHeight w:val="372"/>
              </w:trPr>
              <w:tc>
                <w:tcPr>
                  <w:tcW w:w="10800" w:type="dxa"/>
                  <w:tcBorders>
                    <w:top w:val="nil"/>
                    <w:left w:val="nil"/>
                    <w:bottom w:val="nil"/>
                    <w:right w:val="nil"/>
                  </w:tcBorders>
                  <w:tcMar>
                    <w:top w:w="39" w:type="dxa"/>
                    <w:left w:w="39" w:type="dxa"/>
                    <w:bottom w:w="39" w:type="dxa"/>
                    <w:right w:w="39" w:type="dxa"/>
                  </w:tcMar>
                </w:tcPr>
                <w:p w14:paraId="199B13D5" w14:textId="321732C1" w:rsidR="00085AD0" w:rsidRDefault="00000000">
                  <w:pPr>
                    <w:spacing w:after="0" w:line="240" w:lineRule="auto"/>
                  </w:pPr>
                  <w:r>
                    <w:rPr>
                      <w:color w:val="000000"/>
                      <w:sz w:val="24"/>
                    </w:rPr>
                    <w:t xml:space="preserve">The </w:t>
                  </w:r>
                  <w:r w:rsidR="003502E8">
                    <w:rPr>
                      <w:color w:val="000000"/>
                      <w:sz w:val="24"/>
                    </w:rPr>
                    <w:t xml:space="preserve">City of </w:t>
                  </w:r>
                  <w:r>
                    <w:rPr>
                      <w:color w:val="000000"/>
                      <w:sz w:val="24"/>
                    </w:rPr>
                    <w:t>Millsap certifies to the State of Texas that Erika M. Lockhart in his/her capacity as City Secretary consents to accept the jurisdiction of the Federal Courts if an action is brought to enforce responsibilities in relation to the environmental review process and that these responsibilities have been satisfied.  The State’s approval of the certification satisfies its responsibilities under NEPA and related laws and authorities and allows the</w:t>
                  </w:r>
                  <w:r w:rsidR="003502E8">
                    <w:rPr>
                      <w:color w:val="000000"/>
                      <w:sz w:val="24"/>
                    </w:rPr>
                    <w:t xml:space="preserve"> City of</w:t>
                  </w:r>
                  <w:r>
                    <w:rPr>
                      <w:color w:val="000000"/>
                      <w:sz w:val="24"/>
                    </w:rPr>
                    <w:t xml:space="preserve"> Millsap to use Program funds.</w:t>
                  </w:r>
                </w:p>
                <w:p w14:paraId="6D5481F5" w14:textId="77777777" w:rsidR="00085AD0" w:rsidRDefault="00085AD0">
                  <w:pPr>
                    <w:spacing w:after="0" w:line="240" w:lineRule="auto"/>
                  </w:pPr>
                </w:p>
              </w:tc>
            </w:tr>
            <w:tr w:rsidR="00085AD0" w14:paraId="18F1C816" w14:textId="77777777">
              <w:trPr>
                <w:trHeight w:val="372"/>
              </w:trPr>
              <w:tc>
                <w:tcPr>
                  <w:tcW w:w="10800" w:type="dxa"/>
                  <w:tcBorders>
                    <w:top w:val="nil"/>
                    <w:left w:val="nil"/>
                    <w:bottom w:val="nil"/>
                    <w:right w:val="nil"/>
                  </w:tcBorders>
                  <w:tcMar>
                    <w:top w:w="39" w:type="dxa"/>
                    <w:left w:w="39" w:type="dxa"/>
                    <w:bottom w:w="39" w:type="dxa"/>
                    <w:right w:w="39" w:type="dxa"/>
                  </w:tcMar>
                </w:tcPr>
                <w:p w14:paraId="531BD2A8" w14:textId="77777777" w:rsidR="00085AD0" w:rsidRDefault="00000000">
                  <w:pPr>
                    <w:spacing w:after="0" w:line="240" w:lineRule="auto"/>
                    <w:jc w:val="center"/>
                  </w:pPr>
                  <w:r>
                    <w:rPr>
                      <w:b/>
                      <w:color w:val="000000"/>
                      <w:sz w:val="24"/>
                    </w:rPr>
                    <w:lastRenderedPageBreak/>
                    <w:t xml:space="preserve">OBJECTIONS TO </w:t>
                  </w:r>
                  <w:proofErr w:type="gramStart"/>
                  <w:r>
                    <w:rPr>
                      <w:b/>
                      <w:color w:val="000000"/>
                      <w:sz w:val="24"/>
                    </w:rPr>
                    <w:t>RELEASE OF</w:t>
                  </w:r>
                  <w:proofErr w:type="gramEnd"/>
                  <w:r>
                    <w:rPr>
                      <w:b/>
                      <w:color w:val="000000"/>
                      <w:sz w:val="24"/>
                    </w:rPr>
                    <w:t xml:space="preserve"> FUNDS</w:t>
                  </w:r>
                </w:p>
                <w:p w14:paraId="6D6D6613" w14:textId="77777777" w:rsidR="00085AD0" w:rsidRDefault="00085AD0">
                  <w:pPr>
                    <w:spacing w:after="0" w:line="240" w:lineRule="auto"/>
                    <w:jc w:val="center"/>
                  </w:pPr>
                </w:p>
              </w:tc>
            </w:tr>
            <w:tr w:rsidR="00085AD0" w14:paraId="27918D13" w14:textId="77777777">
              <w:trPr>
                <w:trHeight w:val="372"/>
              </w:trPr>
              <w:tc>
                <w:tcPr>
                  <w:tcW w:w="10800" w:type="dxa"/>
                  <w:tcBorders>
                    <w:top w:val="nil"/>
                    <w:left w:val="nil"/>
                    <w:bottom w:val="nil"/>
                    <w:right w:val="nil"/>
                  </w:tcBorders>
                  <w:tcMar>
                    <w:top w:w="39" w:type="dxa"/>
                    <w:left w:w="39" w:type="dxa"/>
                    <w:bottom w:w="39" w:type="dxa"/>
                    <w:right w:w="39" w:type="dxa"/>
                  </w:tcMar>
                </w:tcPr>
                <w:p w14:paraId="0E95BE1A" w14:textId="3675C5C4" w:rsidR="00085AD0" w:rsidRDefault="00000000">
                  <w:pPr>
                    <w:spacing w:after="0" w:line="240" w:lineRule="auto"/>
                  </w:pPr>
                  <w:r>
                    <w:rPr>
                      <w:color w:val="000000"/>
                      <w:sz w:val="24"/>
                    </w:rPr>
                    <w:t>The State will accept objections to its release of fund and the</w:t>
                  </w:r>
                  <w:r w:rsidR="003502E8">
                    <w:rPr>
                      <w:color w:val="000000"/>
                      <w:sz w:val="24"/>
                    </w:rPr>
                    <w:t xml:space="preserve"> City of</w:t>
                  </w:r>
                  <w:r>
                    <w:rPr>
                      <w:color w:val="000000"/>
                      <w:sz w:val="24"/>
                    </w:rPr>
                    <w:t xml:space="preserve"> Millsap’s certification for a period of fifteen days following the anticipated submission date or its actual receipt of the request (whichever is later) only if they are on one of the following bases: (a) the certification was not executed by the Certifying Officer of the </w:t>
                  </w:r>
                  <w:r w:rsidR="003502E8">
                    <w:rPr>
                      <w:color w:val="000000"/>
                      <w:sz w:val="24"/>
                    </w:rPr>
                    <w:t xml:space="preserve">City of </w:t>
                  </w:r>
                  <w:r>
                    <w:rPr>
                      <w:color w:val="000000"/>
                      <w:sz w:val="24"/>
                    </w:rPr>
                    <w:t xml:space="preserve">Millsap (b) the </w:t>
                  </w:r>
                  <w:r w:rsidR="003502E8">
                    <w:rPr>
                      <w:color w:val="000000"/>
                      <w:sz w:val="24"/>
                    </w:rPr>
                    <w:t xml:space="preserve">City of </w:t>
                  </w:r>
                  <w:r>
                    <w:rPr>
                      <w:color w:val="000000"/>
                      <w:sz w:val="24"/>
                    </w:rPr>
                    <w:t>Millsap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State;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Texas Department of Agriculture at CDBG_EnvReview@TexasAgriculture.gov or PO Box 12847, Austin, Texas 78711.  Potential objectors should contact the State to verify the actual last day of the objection period.</w:t>
                  </w:r>
                </w:p>
                <w:p w14:paraId="21AA9136" w14:textId="77777777" w:rsidR="00085AD0" w:rsidRDefault="00085AD0">
                  <w:pPr>
                    <w:spacing w:after="0" w:line="240" w:lineRule="auto"/>
                  </w:pPr>
                </w:p>
              </w:tc>
            </w:tr>
            <w:tr w:rsidR="00085AD0" w14:paraId="7BA1611A" w14:textId="77777777">
              <w:trPr>
                <w:trHeight w:val="282"/>
              </w:trPr>
              <w:tc>
                <w:tcPr>
                  <w:tcW w:w="10800" w:type="dxa"/>
                  <w:tcBorders>
                    <w:top w:val="nil"/>
                    <w:left w:val="nil"/>
                    <w:bottom w:val="nil"/>
                    <w:right w:val="nil"/>
                  </w:tcBorders>
                  <w:tcMar>
                    <w:top w:w="39" w:type="dxa"/>
                    <w:left w:w="39" w:type="dxa"/>
                    <w:bottom w:w="39" w:type="dxa"/>
                    <w:right w:w="39" w:type="dxa"/>
                  </w:tcMar>
                </w:tcPr>
                <w:p w14:paraId="15DDDE2F" w14:textId="77777777" w:rsidR="00085AD0" w:rsidRDefault="00000000">
                  <w:pPr>
                    <w:spacing w:after="0" w:line="240" w:lineRule="auto"/>
                  </w:pPr>
                  <w:r>
                    <w:rPr>
                      <w:color w:val="000000"/>
                      <w:sz w:val="24"/>
                    </w:rPr>
                    <w:t>Erika M. Lockhart, City Secretary</w:t>
                  </w:r>
                </w:p>
              </w:tc>
            </w:tr>
          </w:tbl>
          <w:p w14:paraId="79170CD7" w14:textId="77777777" w:rsidR="00085AD0" w:rsidRDefault="00085AD0">
            <w:pPr>
              <w:spacing w:after="0" w:line="240" w:lineRule="auto"/>
            </w:pPr>
          </w:p>
        </w:tc>
      </w:tr>
    </w:tbl>
    <w:p w14:paraId="6859FBBB" w14:textId="77777777" w:rsidR="00085AD0" w:rsidRDefault="00085AD0">
      <w:pPr>
        <w:spacing w:after="0" w:line="240" w:lineRule="auto"/>
      </w:pPr>
    </w:p>
    <w:p w14:paraId="3F50FA1E" w14:textId="77777777" w:rsidR="00445690" w:rsidRDefault="00445690" w:rsidP="00445690">
      <w:pPr>
        <w:jc w:val="center"/>
        <w:rPr>
          <w:sz w:val="24"/>
          <w:szCs w:val="24"/>
        </w:rPr>
      </w:pPr>
      <w:r>
        <w:rPr>
          <w:b/>
          <w:sz w:val="24"/>
          <w:szCs w:val="24"/>
        </w:rPr>
        <w:t xml:space="preserve">Final Notice and Public Review of a Proposed </w:t>
      </w:r>
    </w:p>
    <w:p w14:paraId="08FCE2B7" w14:textId="615CED40" w:rsidR="00445690" w:rsidRDefault="00445690" w:rsidP="00445690">
      <w:pPr>
        <w:jc w:val="center"/>
        <w:rPr>
          <w:sz w:val="24"/>
          <w:szCs w:val="24"/>
        </w:rPr>
      </w:pPr>
      <w:r>
        <w:rPr>
          <w:b/>
          <w:sz w:val="24"/>
          <w:szCs w:val="24"/>
        </w:rPr>
        <w:t>Activity in a Federal Flood Risk Management Standard Designated</w:t>
      </w:r>
      <w:r>
        <w:rPr>
          <w:sz w:val="24"/>
          <w:szCs w:val="24"/>
        </w:rPr>
        <w:t xml:space="preserve"> (FFRMS) </w:t>
      </w:r>
      <w:r>
        <w:rPr>
          <w:b/>
          <w:sz w:val="24"/>
          <w:szCs w:val="24"/>
        </w:rPr>
        <w:t xml:space="preserve">Floodplain </w:t>
      </w:r>
    </w:p>
    <w:p w14:paraId="4CA97EF8" w14:textId="4506A284" w:rsidR="00445690" w:rsidRPr="00445690" w:rsidRDefault="00445690" w:rsidP="00445690">
      <w:pPr>
        <w:pBdr>
          <w:top w:val="nil"/>
          <w:left w:val="nil"/>
          <w:bottom w:val="nil"/>
          <w:right w:val="nil"/>
          <w:between w:val="nil"/>
        </w:pBdr>
        <w:rPr>
          <w:sz w:val="24"/>
          <w:szCs w:val="24"/>
        </w:rPr>
      </w:pPr>
      <w:r>
        <w:rPr>
          <w:sz w:val="24"/>
          <w:szCs w:val="24"/>
        </w:rPr>
        <w:t>To</w:t>
      </w:r>
      <w:proofErr w:type="gramStart"/>
      <w:r>
        <w:rPr>
          <w:sz w:val="24"/>
          <w:szCs w:val="24"/>
        </w:rPr>
        <w:t>:  All</w:t>
      </w:r>
      <w:proofErr w:type="gramEnd"/>
      <w:r>
        <w:rPr>
          <w:sz w:val="24"/>
          <w:szCs w:val="24"/>
        </w:rPr>
        <w:t xml:space="preserve"> interested Agencies, </w:t>
      </w:r>
      <w:proofErr w:type="gramStart"/>
      <w:r>
        <w:rPr>
          <w:sz w:val="24"/>
          <w:szCs w:val="24"/>
        </w:rPr>
        <w:t>Groups</w:t>
      </w:r>
      <w:proofErr w:type="gramEnd"/>
      <w:r>
        <w:rPr>
          <w:sz w:val="24"/>
          <w:szCs w:val="24"/>
        </w:rPr>
        <w:t xml:space="preserve"> and Individuals</w:t>
      </w:r>
    </w:p>
    <w:p w14:paraId="3E43A35C" w14:textId="2A957BDE" w:rsidR="00445690" w:rsidRDefault="00445690" w:rsidP="00445690">
      <w:pPr>
        <w:pBdr>
          <w:top w:val="nil"/>
          <w:left w:val="nil"/>
          <w:bottom w:val="nil"/>
          <w:right w:val="nil"/>
          <w:between w:val="nil"/>
        </w:pBdr>
        <w:rPr>
          <w:b/>
          <w:sz w:val="24"/>
          <w:szCs w:val="24"/>
        </w:rPr>
      </w:pPr>
      <w:r>
        <w:rPr>
          <w:sz w:val="24"/>
          <w:szCs w:val="24"/>
        </w:rPr>
        <w:t xml:space="preserve">This is to give notice that the </w:t>
      </w:r>
      <w:r>
        <w:rPr>
          <w:b/>
          <w:sz w:val="24"/>
          <w:szCs w:val="24"/>
        </w:rPr>
        <w:t>City of Millsap</w:t>
      </w:r>
      <w:r>
        <w:rPr>
          <w:sz w:val="24"/>
          <w:szCs w:val="24"/>
        </w:rPr>
        <w:t xml:space="preserve"> has conducted an evaluation under the Community Development Block Grant, administered by the Texas Department of Agriculture (TDA), for Project #</w:t>
      </w:r>
      <w:r w:rsidRPr="00D50E9B">
        <w:rPr>
          <w:b/>
          <w:bCs/>
          <w:sz w:val="24"/>
          <w:szCs w:val="24"/>
        </w:rPr>
        <w:t xml:space="preserve"> </w:t>
      </w:r>
      <w:r w:rsidRPr="0038490F">
        <w:rPr>
          <w:b/>
          <w:bCs/>
          <w:sz w:val="24"/>
          <w:szCs w:val="24"/>
        </w:rPr>
        <w:t>CDV25-0370</w:t>
      </w:r>
      <w:r>
        <w:rPr>
          <w:sz w:val="24"/>
          <w:szCs w:val="24"/>
        </w:rPr>
        <w:t xml:space="preserve">. The project is located within the Federal Flood Risk Management Standard (FFRMS) floodplain. The </w:t>
      </w:r>
      <w:r>
        <w:rPr>
          <w:b/>
          <w:sz w:val="24"/>
          <w:szCs w:val="24"/>
        </w:rPr>
        <w:t>City of Millsap</w:t>
      </w:r>
      <w:r>
        <w:rPr>
          <w:sz w:val="24"/>
          <w:szCs w:val="24"/>
        </w:rPr>
        <w:t xml:space="preserve"> has identified and evaluated practicable alternatives to locating the action in the floodplain and assessed the potential impacts of the proposed action on the floodplain, as required by Executive Order 11988 (as amended by Executive Order 13690) and/or Executive Order 11990, in accordance with HUD regulations at 24 CFR 55.20, Subpart C – Procedures for Making Determinations on Floodplain Management.</w:t>
      </w:r>
    </w:p>
    <w:p w14:paraId="43DEC907" w14:textId="77777777" w:rsidR="00445690" w:rsidRPr="00B67210" w:rsidRDefault="00445690" w:rsidP="00445690">
      <w:pPr>
        <w:rPr>
          <w:sz w:val="24"/>
          <w:szCs w:val="24"/>
        </w:rPr>
      </w:pPr>
      <w:r w:rsidRPr="00B67210">
        <w:rPr>
          <w:sz w:val="24"/>
          <w:szCs w:val="24"/>
        </w:rPr>
        <w:t>LOCATION:</w:t>
      </w:r>
    </w:p>
    <w:p w14:paraId="54D2EBC1" w14:textId="77777777" w:rsidR="00445690" w:rsidRPr="009E04EC" w:rsidRDefault="00445690" w:rsidP="00445690">
      <w:pPr>
        <w:rPr>
          <w:sz w:val="24"/>
          <w:szCs w:val="24"/>
        </w:rPr>
      </w:pPr>
      <w:r w:rsidRPr="009E04EC">
        <w:rPr>
          <w:sz w:val="24"/>
          <w:szCs w:val="24"/>
        </w:rPr>
        <w:t xml:space="preserve">All work will occur in the City of Millsap, Parker County, Texas in the following locations: </w:t>
      </w:r>
    </w:p>
    <w:p w14:paraId="3AAB3FA1" w14:textId="77777777" w:rsidR="00445690" w:rsidRPr="00B67210" w:rsidRDefault="00445690" w:rsidP="00445690">
      <w:pPr>
        <w:pStyle w:val="ListParagraph"/>
        <w:numPr>
          <w:ilvl w:val="0"/>
          <w:numId w:val="31"/>
        </w:numPr>
        <w:spacing w:line="240" w:lineRule="auto"/>
        <w:rPr>
          <w:rFonts w:ascii="Times New Roman" w:eastAsia="Times New Roman" w:hAnsi="Times New Roman" w:cs="Times New Roman"/>
          <w:sz w:val="24"/>
          <w:szCs w:val="24"/>
        </w:rPr>
      </w:pPr>
      <w:r w:rsidRPr="00B67210">
        <w:rPr>
          <w:rFonts w:ascii="Times New Roman" w:eastAsia="Times New Roman" w:hAnsi="Times New Roman" w:cs="Times New Roman"/>
          <w:sz w:val="24"/>
          <w:szCs w:val="24"/>
        </w:rPr>
        <w:t>NW Front Street, from W Brazos Street to N Plum Street.</w:t>
      </w:r>
    </w:p>
    <w:p w14:paraId="56B4C845" w14:textId="77777777" w:rsidR="00445690" w:rsidRPr="009E04EC" w:rsidRDefault="00445690" w:rsidP="00445690">
      <w:pPr>
        <w:rPr>
          <w:sz w:val="24"/>
          <w:szCs w:val="24"/>
        </w:rPr>
      </w:pPr>
      <w:r w:rsidRPr="009E04EC">
        <w:rPr>
          <w:sz w:val="24"/>
          <w:szCs w:val="24"/>
        </w:rPr>
        <w:t>Alternatives:</w:t>
      </w:r>
    </w:p>
    <w:p w14:paraId="2B9F1C8D" w14:textId="45E62949" w:rsidR="00445690" w:rsidRDefault="00445690" w:rsidP="00445690">
      <w:pPr>
        <w:pStyle w:val="ListParagraph"/>
        <w:numPr>
          <w:ilvl w:val="0"/>
          <w:numId w:val="31"/>
        </w:numPr>
        <w:spacing w:line="240" w:lineRule="auto"/>
        <w:rPr>
          <w:rFonts w:ascii="Times New Roman" w:eastAsia="Times New Roman" w:hAnsi="Times New Roman" w:cs="Times New Roman"/>
          <w:sz w:val="24"/>
          <w:szCs w:val="24"/>
        </w:rPr>
      </w:pPr>
      <w:r w:rsidRPr="00B67210">
        <w:rPr>
          <w:rFonts w:ascii="Times New Roman" w:eastAsia="Times New Roman" w:hAnsi="Times New Roman" w:cs="Times New Roman"/>
          <w:sz w:val="24"/>
          <w:szCs w:val="24"/>
        </w:rPr>
        <w:t>E Brazos St.</w:t>
      </w:r>
    </w:p>
    <w:p w14:paraId="5F90CFC6" w14:textId="77777777" w:rsidR="00445690" w:rsidRPr="00445690" w:rsidRDefault="00445690" w:rsidP="00445690">
      <w:pPr>
        <w:pStyle w:val="ListParagraph"/>
        <w:spacing w:line="240" w:lineRule="auto"/>
        <w:rPr>
          <w:rFonts w:ascii="Times New Roman" w:eastAsia="Times New Roman" w:hAnsi="Times New Roman" w:cs="Times New Roman"/>
          <w:sz w:val="24"/>
          <w:szCs w:val="24"/>
        </w:rPr>
      </w:pPr>
    </w:p>
    <w:p w14:paraId="12172544" w14:textId="77777777" w:rsidR="00445690" w:rsidRPr="006D4E30" w:rsidRDefault="00445690" w:rsidP="00445690">
      <w:pPr>
        <w:pBdr>
          <w:top w:val="nil"/>
          <w:left w:val="nil"/>
          <w:bottom w:val="nil"/>
          <w:right w:val="nil"/>
          <w:between w:val="nil"/>
        </w:pBdr>
        <w:spacing w:after="0"/>
        <w:rPr>
          <w:color w:val="000000" w:themeColor="text1"/>
          <w:sz w:val="24"/>
          <w:szCs w:val="24"/>
        </w:rPr>
      </w:pPr>
      <w:r w:rsidRPr="006D4E30">
        <w:rPr>
          <w:color w:val="000000" w:themeColor="text1"/>
          <w:sz w:val="24"/>
          <w:szCs w:val="24"/>
        </w:rPr>
        <w:t>WETLANDS</w:t>
      </w:r>
    </w:p>
    <w:p w14:paraId="402F1B10" w14:textId="517FC787" w:rsidR="00445690" w:rsidRDefault="00445690" w:rsidP="00445690">
      <w:pPr>
        <w:spacing w:after="0"/>
        <w:rPr>
          <w:color w:val="000000" w:themeColor="text1"/>
          <w:sz w:val="24"/>
          <w:szCs w:val="24"/>
        </w:rPr>
      </w:pPr>
      <w:r w:rsidRPr="006D4E30">
        <w:rPr>
          <w:color w:val="000000" w:themeColor="text1"/>
          <w:sz w:val="24"/>
          <w:szCs w:val="24"/>
        </w:rPr>
        <w:t>According to the project engineer, the project will be limited to the roadway surface at the bridge crossing Grassy Branch. The design will specify that no construction activities will encroach upon or occur within Grassy Branch, including the creek channel, the adjacent riprap area, or the area below the bridge deck. No wetland impacts are anticipated</w:t>
      </w:r>
    </w:p>
    <w:p w14:paraId="2EB08D03" w14:textId="77777777" w:rsidR="00445690" w:rsidRPr="00445690" w:rsidRDefault="00445690" w:rsidP="00445690">
      <w:pPr>
        <w:spacing w:after="0"/>
        <w:rPr>
          <w:color w:val="000000" w:themeColor="text1"/>
          <w:sz w:val="24"/>
          <w:szCs w:val="24"/>
        </w:rPr>
      </w:pPr>
    </w:p>
    <w:p w14:paraId="6A2DFA0B" w14:textId="77777777" w:rsidR="00445690" w:rsidRPr="00B67210" w:rsidRDefault="00445690" w:rsidP="00445690">
      <w:pPr>
        <w:spacing w:after="0"/>
        <w:rPr>
          <w:sz w:val="24"/>
          <w:szCs w:val="24"/>
        </w:rPr>
      </w:pPr>
      <w:r w:rsidRPr="00B67210">
        <w:rPr>
          <w:sz w:val="24"/>
          <w:szCs w:val="24"/>
        </w:rPr>
        <w:t>FLOODPLAIN</w:t>
      </w:r>
    </w:p>
    <w:p w14:paraId="00DE71E9" w14:textId="77777777" w:rsidR="00445690" w:rsidRPr="00B67210" w:rsidRDefault="00445690" w:rsidP="00445690">
      <w:pPr>
        <w:spacing w:after="0"/>
        <w:rPr>
          <w:sz w:val="24"/>
          <w:szCs w:val="24"/>
        </w:rPr>
      </w:pPr>
      <w:r w:rsidRPr="00B67210">
        <w:rPr>
          <w:sz w:val="24"/>
          <w:szCs w:val="24"/>
        </w:rPr>
        <w:t>According to the Federal Flood Standard Support Tool (FFSST), this tool is no longer running. As such, this approach could not provide a determination as to whether the project was in the FFRMS floodplain. The next tiered approach, 0.2PFA (500-year floodplain method), was therefore considered.</w:t>
      </w:r>
    </w:p>
    <w:p w14:paraId="70C4990F" w14:textId="77777777" w:rsidR="00445690" w:rsidRPr="0038490F" w:rsidRDefault="00445690" w:rsidP="00445690">
      <w:pPr>
        <w:widowControl w:val="0"/>
        <w:rPr>
          <w:i/>
          <w:color w:val="0000FF"/>
          <w:sz w:val="24"/>
          <w:szCs w:val="24"/>
          <w:u w:val="single"/>
          <w:shd w:val="clear" w:color="auto" w:fill="CCCCCC"/>
        </w:rPr>
      </w:pPr>
    </w:p>
    <w:p w14:paraId="4130D51A" w14:textId="77777777" w:rsidR="00445690" w:rsidRPr="0038490F" w:rsidRDefault="00445690" w:rsidP="00445690">
      <w:pPr>
        <w:widowControl w:val="0"/>
        <w:rPr>
          <w:i/>
          <w:sz w:val="24"/>
          <w:szCs w:val="24"/>
          <w:u w:val="single"/>
        </w:rPr>
      </w:pPr>
      <w:r w:rsidRPr="0038490F">
        <w:rPr>
          <w:i/>
          <w:sz w:val="24"/>
          <w:szCs w:val="24"/>
          <w:u w:val="single"/>
        </w:rPr>
        <w:t>FEMA 0.2PFA (500-year floodplain)</w:t>
      </w:r>
    </w:p>
    <w:p w14:paraId="1527D64C" w14:textId="27163BF9" w:rsidR="00445690" w:rsidRPr="0038490F" w:rsidRDefault="00445690" w:rsidP="00445690">
      <w:pPr>
        <w:widowControl w:val="0"/>
        <w:rPr>
          <w:sz w:val="24"/>
          <w:szCs w:val="24"/>
        </w:rPr>
      </w:pPr>
      <w:r w:rsidRPr="0038490F">
        <w:rPr>
          <w:sz w:val="24"/>
          <w:szCs w:val="24"/>
        </w:rPr>
        <w:t>According to FEMA floodplain map #48367C0225F (Effective Date 4/5/2019) #48367C0350F (Effective Date 4/5/2019), the project</w:t>
      </w:r>
      <w:r>
        <w:rPr>
          <w:sz w:val="24"/>
          <w:szCs w:val="24"/>
        </w:rPr>
        <w:t xml:space="preserve"> area and alternatives are</w:t>
      </w:r>
      <w:r w:rsidRPr="0038490F">
        <w:rPr>
          <w:sz w:val="24"/>
          <w:szCs w:val="24"/>
        </w:rPr>
        <w:t xml:space="preserve"> located in Zone A (100-year floodplain), Zone X (Area of Minimal Flood Hazard), and Zone X (500-year floodplain). Since Zone X (500-year floodplain)</w:t>
      </w:r>
      <w:r>
        <w:rPr>
          <w:sz w:val="24"/>
          <w:szCs w:val="24"/>
        </w:rPr>
        <w:t xml:space="preserve"> is considered</w:t>
      </w:r>
      <w:r w:rsidRPr="0038490F">
        <w:rPr>
          <w:sz w:val="24"/>
          <w:szCs w:val="24"/>
        </w:rPr>
        <w:t xml:space="preserve"> FFRMS floodplains, the</w:t>
      </w:r>
      <w:r w:rsidRPr="0038490F">
        <w:rPr>
          <w:sz w:val="24"/>
          <w:szCs w:val="24"/>
          <w:u w:val="single"/>
        </w:rPr>
        <w:t xml:space="preserve"> 8-step process is required</w:t>
      </w:r>
      <w:r w:rsidRPr="0038490F">
        <w:rPr>
          <w:sz w:val="24"/>
          <w:szCs w:val="24"/>
        </w:rPr>
        <w:t>. Further, since the 500-year floodplain was shown on the map and the project is not a critical action, this method can be used to determine the FFRMS floodplain.</w:t>
      </w:r>
    </w:p>
    <w:p w14:paraId="3454D922" w14:textId="77777777" w:rsidR="00445690" w:rsidRPr="009E04EC" w:rsidRDefault="00445690" w:rsidP="00445690">
      <w:pPr>
        <w:widowControl w:val="0"/>
        <w:rPr>
          <w:sz w:val="24"/>
          <w:szCs w:val="24"/>
        </w:rPr>
      </w:pPr>
      <w:r w:rsidRPr="009E04EC">
        <w:rPr>
          <w:sz w:val="24"/>
          <w:szCs w:val="24"/>
        </w:rPr>
        <w:t xml:space="preserve">Subrecipient shall reconstruct approximately two thousand three hundred linear feet (2,300 LF) of </w:t>
      </w:r>
      <w:proofErr w:type="gramStart"/>
      <w:r w:rsidRPr="009E04EC">
        <w:rPr>
          <w:sz w:val="24"/>
          <w:szCs w:val="24"/>
        </w:rPr>
        <w:t>roadway</w:t>
      </w:r>
      <w:proofErr w:type="gramEnd"/>
      <w:r w:rsidRPr="009E04EC">
        <w:rPr>
          <w:sz w:val="24"/>
          <w:szCs w:val="24"/>
        </w:rPr>
        <w:t xml:space="preserve"> to include rework of existing subgrade and base materials, HMAC pavement, ditch reconstruction, and all associated appurtenances.</w:t>
      </w:r>
    </w:p>
    <w:p w14:paraId="361AB7AE" w14:textId="77777777" w:rsidR="00445690" w:rsidRPr="009E04EC" w:rsidRDefault="00445690" w:rsidP="00445690">
      <w:pPr>
        <w:rPr>
          <w:sz w:val="24"/>
          <w:szCs w:val="24"/>
        </w:rPr>
      </w:pPr>
      <w:r w:rsidRPr="009E04EC">
        <w:rPr>
          <w:sz w:val="24"/>
          <w:szCs w:val="24"/>
        </w:rPr>
        <w:t>Alternatives:</w:t>
      </w:r>
    </w:p>
    <w:p w14:paraId="3A056F3E" w14:textId="77777777" w:rsidR="00445690" w:rsidRPr="006D4E30" w:rsidRDefault="00445690" w:rsidP="00445690">
      <w:pPr>
        <w:numPr>
          <w:ilvl w:val="0"/>
          <w:numId w:val="28"/>
        </w:numPr>
        <w:spacing w:after="0" w:line="240" w:lineRule="auto"/>
        <w:rPr>
          <w:sz w:val="24"/>
          <w:szCs w:val="24"/>
        </w:rPr>
      </w:pPr>
      <w:r w:rsidRPr="009E04EC">
        <w:rPr>
          <w:sz w:val="24"/>
          <w:szCs w:val="24"/>
        </w:rPr>
        <w:t>Street improvements.</w:t>
      </w:r>
    </w:p>
    <w:p w14:paraId="7D897FFA" w14:textId="77777777" w:rsidR="00445690" w:rsidRPr="005A3BA8" w:rsidRDefault="00445690" w:rsidP="00445690">
      <w:pPr>
        <w:jc w:val="both"/>
        <w:rPr>
          <w:sz w:val="24"/>
          <w:szCs w:val="24"/>
        </w:rPr>
      </w:pPr>
      <w:r w:rsidRPr="005A3BA8">
        <w:rPr>
          <w:b/>
          <w:bCs/>
          <w:sz w:val="24"/>
          <w:szCs w:val="24"/>
        </w:rPr>
        <w:t>Total Area of Disturbance:</w:t>
      </w:r>
      <w:r w:rsidRPr="005A3BA8">
        <w:rPr>
          <w:sz w:val="24"/>
          <w:szCs w:val="24"/>
        </w:rPr>
        <w:t xml:space="preserve"> 4.22 acres</w:t>
      </w:r>
    </w:p>
    <w:p w14:paraId="1EFF8D96" w14:textId="77777777" w:rsidR="00445690" w:rsidRPr="005A3BA8" w:rsidRDefault="00445690" w:rsidP="00445690">
      <w:pPr>
        <w:numPr>
          <w:ilvl w:val="0"/>
          <w:numId w:val="29"/>
        </w:numPr>
        <w:spacing w:after="0" w:line="240" w:lineRule="auto"/>
        <w:jc w:val="both"/>
        <w:rPr>
          <w:sz w:val="24"/>
          <w:szCs w:val="24"/>
        </w:rPr>
      </w:pPr>
      <w:r w:rsidRPr="005A3BA8">
        <w:rPr>
          <w:b/>
          <w:bCs/>
          <w:sz w:val="24"/>
          <w:szCs w:val="24"/>
        </w:rPr>
        <w:t>Potential Impact within Zone A Floodplain:</w:t>
      </w:r>
      <w:r w:rsidRPr="005A3BA8">
        <w:rPr>
          <w:sz w:val="24"/>
          <w:szCs w:val="24"/>
        </w:rPr>
        <w:t xml:space="preserve"> Approximately 0.03 acres</w:t>
      </w:r>
    </w:p>
    <w:p w14:paraId="4CE77F65" w14:textId="77777777" w:rsidR="00445690" w:rsidRPr="005A3BA8" w:rsidRDefault="00445690" w:rsidP="00445690">
      <w:pPr>
        <w:numPr>
          <w:ilvl w:val="0"/>
          <w:numId w:val="29"/>
        </w:numPr>
        <w:spacing w:after="0" w:line="240" w:lineRule="auto"/>
        <w:jc w:val="both"/>
        <w:rPr>
          <w:sz w:val="24"/>
          <w:szCs w:val="24"/>
        </w:rPr>
      </w:pPr>
      <w:r w:rsidRPr="005A3BA8">
        <w:rPr>
          <w:b/>
          <w:bCs/>
          <w:sz w:val="24"/>
          <w:szCs w:val="24"/>
        </w:rPr>
        <w:t>Potential Impact within Zone X (500-Year Floodplain):</w:t>
      </w:r>
      <w:r w:rsidRPr="005A3BA8">
        <w:rPr>
          <w:sz w:val="24"/>
          <w:szCs w:val="24"/>
        </w:rPr>
        <w:t xml:space="preserve"> 0.05 acres</w:t>
      </w:r>
    </w:p>
    <w:p w14:paraId="680F1F9A" w14:textId="77777777" w:rsidR="00445690" w:rsidRDefault="00445690" w:rsidP="00445690">
      <w:pPr>
        <w:jc w:val="both"/>
        <w:rPr>
          <w:b/>
          <w:bCs/>
          <w:sz w:val="24"/>
          <w:szCs w:val="24"/>
        </w:rPr>
      </w:pPr>
      <w:r w:rsidRPr="005A3BA8">
        <w:rPr>
          <w:b/>
          <w:bCs/>
          <w:sz w:val="24"/>
          <w:szCs w:val="24"/>
        </w:rPr>
        <w:t>Alternative Impacts</w:t>
      </w:r>
    </w:p>
    <w:p w14:paraId="273C55F3" w14:textId="77777777" w:rsidR="00445690" w:rsidRPr="005A3BA8" w:rsidRDefault="00445690" w:rsidP="00445690">
      <w:pPr>
        <w:jc w:val="both"/>
        <w:rPr>
          <w:sz w:val="24"/>
          <w:szCs w:val="24"/>
        </w:rPr>
      </w:pPr>
      <w:r w:rsidRPr="005A3BA8">
        <w:rPr>
          <w:b/>
          <w:bCs/>
          <w:sz w:val="24"/>
          <w:szCs w:val="24"/>
        </w:rPr>
        <w:t>Total Area of Disturbance:</w:t>
      </w:r>
      <w:r w:rsidRPr="005A3BA8">
        <w:rPr>
          <w:sz w:val="24"/>
          <w:szCs w:val="24"/>
        </w:rPr>
        <w:t xml:space="preserve"> </w:t>
      </w:r>
      <w:r>
        <w:rPr>
          <w:sz w:val="24"/>
          <w:szCs w:val="24"/>
        </w:rPr>
        <w:t>1.84</w:t>
      </w:r>
      <w:r w:rsidRPr="005A3BA8">
        <w:rPr>
          <w:sz w:val="24"/>
          <w:szCs w:val="24"/>
        </w:rPr>
        <w:t xml:space="preserve"> acres</w:t>
      </w:r>
    </w:p>
    <w:p w14:paraId="50BA208C" w14:textId="77777777" w:rsidR="00445690" w:rsidRPr="00D50E9B" w:rsidRDefault="00445690" w:rsidP="00445690">
      <w:pPr>
        <w:numPr>
          <w:ilvl w:val="0"/>
          <w:numId w:val="30"/>
        </w:numPr>
        <w:spacing w:after="0" w:line="240" w:lineRule="auto"/>
        <w:jc w:val="both"/>
        <w:rPr>
          <w:sz w:val="24"/>
          <w:szCs w:val="24"/>
        </w:rPr>
      </w:pPr>
      <w:r w:rsidRPr="005A3BA8">
        <w:rPr>
          <w:b/>
          <w:bCs/>
          <w:sz w:val="24"/>
          <w:szCs w:val="24"/>
        </w:rPr>
        <w:t>Zone A Floodplain:</w:t>
      </w:r>
      <w:r w:rsidRPr="005A3BA8">
        <w:rPr>
          <w:sz w:val="24"/>
          <w:szCs w:val="24"/>
        </w:rPr>
        <w:t xml:space="preserve"> 0.33 acres</w:t>
      </w:r>
    </w:p>
    <w:p w14:paraId="0F7F6976" w14:textId="77777777" w:rsidR="00445690" w:rsidRDefault="00445690" w:rsidP="00445690">
      <w:pPr>
        <w:widowControl w:val="0"/>
        <w:rPr>
          <w:sz w:val="24"/>
          <w:szCs w:val="24"/>
        </w:rPr>
      </w:pPr>
    </w:p>
    <w:p w14:paraId="25FD9C1A" w14:textId="77777777" w:rsidR="00445690" w:rsidRDefault="00445690" w:rsidP="00445690">
      <w:pPr>
        <w:pBdr>
          <w:top w:val="nil"/>
          <w:left w:val="nil"/>
          <w:bottom w:val="nil"/>
          <w:right w:val="nil"/>
          <w:between w:val="nil"/>
        </w:pBdr>
        <w:rPr>
          <w:sz w:val="24"/>
          <w:szCs w:val="24"/>
        </w:rPr>
      </w:pPr>
      <w:r>
        <w:rPr>
          <w:b/>
          <w:sz w:val="24"/>
          <w:szCs w:val="24"/>
        </w:rPr>
        <w:t xml:space="preserve">Natural Values of the Floodplain: </w:t>
      </w:r>
      <w:r>
        <w:rPr>
          <w:sz w:val="24"/>
          <w:szCs w:val="24"/>
        </w:rPr>
        <w:t xml:space="preserve"> </w:t>
      </w:r>
    </w:p>
    <w:p w14:paraId="5BA85CAE" w14:textId="1B0783A5" w:rsidR="00445690" w:rsidRDefault="00445690" w:rsidP="00445690">
      <w:pPr>
        <w:pBdr>
          <w:top w:val="nil"/>
          <w:left w:val="nil"/>
          <w:bottom w:val="nil"/>
          <w:right w:val="nil"/>
          <w:between w:val="nil"/>
        </w:pBdr>
        <w:rPr>
          <w:sz w:val="24"/>
          <w:szCs w:val="24"/>
        </w:rPr>
      </w:pPr>
      <w:r>
        <w:rPr>
          <w:sz w:val="24"/>
          <w:szCs w:val="24"/>
        </w:rPr>
        <w:t xml:space="preserve">The natural resources of the floodplain include water, biological, and societal resources. The proposed project will have minimal impacts </w:t>
      </w:r>
      <w:proofErr w:type="gramStart"/>
      <w:r>
        <w:rPr>
          <w:sz w:val="24"/>
          <w:szCs w:val="24"/>
        </w:rPr>
        <w:t>to</w:t>
      </w:r>
      <w:proofErr w:type="gramEnd"/>
      <w:r>
        <w:rPr>
          <w:sz w:val="24"/>
          <w:szCs w:val="24"/>
        </w:rPr>
        <w:t xml:space="preserve"> the floodplains and wetlands because appropriate mitigation will be in place. </w:t>
      </w:r>
    </w:p>
    <w:p w14:paraId="28CD3EC1" w14:textId="0A520FA9" w:rsidR="00445690" w:rsidRDefault="00445690" w:rsidP="00445690">
      <w:pPr>
        <w:pBdr>
          <w:top w:val="nil"/>
          <w:left w:val="nil"/>
          <w:bottom w:val="nil"/>
          <w:right w:val="nil"/>
          <w:between w:val="nil"/>
        </w:pBdr>
        <w:rPr>
          <w:sz w:val="24"/>
          <w:szCs w:val="24"/>
        </w:rPr>
      </w:pPr>
      <w:r>
        <w:rPr>
          <w:sz w:val="24"/>
          <w:szCs w:val="24"/>
        </w:rPr>
        <w:t>The City of Millsap</w:t>
      </w:r>
      <w:r>
        <w:rPr>
          <w:b/>
          <w:sz w:val="24"/>
          <w:szCs w:val="24"/>
        </w:rPr>
        <w:t xml:space="preserve"> </w:t>
      </w:r>
      <w:r>
        <w:rPr>
          <w:sz w:val="24"/>
          <w:szCs w:val="24"/>
        </w:rPr>
        <w:t>have considered the following alternatives and mitigation measures to be taken to minimize adverse impacts and to restore and preserve natural and beneficial values:</w:t>
      </w:r>
    </w:p>
    <w:p w14:paraId="64ED468E" w14:textId="77777777" w:rsidR="00445690" w:rsidRPr="00D50E9B" w:rsidRDefault="00445690" w:rsidP="00445690">
      <w:pPr>
        <w:widowControl w:val="0"/>
        <w:numPr>
          <w:ilvl w:val="0"/>
          <w:numId w:val="32"/>
        </w:numPr>
        <w:spacing w:after="0" w:line="240" w:lineRule="auto"/>
        <w:rPr>
          <w:sz w:val="24"/>
          <w:szCs w:val="24"/>
        </w:rPr>
      </w:pPr>
      <w:r w:rsidRPr="00D50E9B">
        <w:rPr>
          <w:b/>
          <w:bCs/>
          <w:sz w:val="24"/>
          <w:szCs w:val="24"/>
        </w:rPr>
        <w:t>Do work only outside the floodplain.</w:t>
      </w:r>
      <w:r w:rsidRPr="00D50E9B">
        <w:rPr>
          <w:sz w:val="24"/>
          <w:szCs w:val="24"/>
        </w:rPr>
        <w:t xml:space="preserve"> It is not possible to complete work without disturbing the floodplain. </w:t>
      </w:r>
    </w:p>
    <w:p w14:paraId="7DB8AA9F" w14:textId="77777777" w:rsidR="00445690" w:rsidRPr="00D50E9B" w:rsidRDefault="00445690" w:rsidP="00445690">
      <w:pPr>
        <w:widowControl w:val="0"/>
        <w:rPr>
          <w:sz w:val="24"/>
          <w:szCs w:val="24"/>
        </w:rPr>
      </w:pPr>
    </w:p>
    <w:p w14:paraId="30768B53" w14:textId="77777777" w:rsidR="00445690" w:rsidRPr="00D50E9B" w:rsidRDefault="00445690" w:rsidP="00445690">
      <w:pPr>
        <w:widowControl w:val="0"/>
        <w:numPr>
          <w:ilvl w:val="0"/>
          <w:numId w:val="32"/>
        </w:numPr>
        <w:spacing w:after="0" w:line="240" w:lineRule="auto"/>
        <w:rPr>
          <w:sz w:val="24"/>
          <w:szCs w:val="24"/>
        </w:rPr>
      </w:pPr>
      <w:r w:rsidRPr="00D50E9B">
        <w:rPr>
          <w:b/>
          <w:bCs/>
          <w:sz w:val="24"/>
          <w:szCs w:val="24"/>
        </w:rPr>
        <w:t>Obtain a Letter of Map Amendment (LOMA) or Letter of Map Revision (LOMR).</w:t>
      </w:r>
      <w:r w:rsidRPr="00D50E9B">
        <w:rPr>
          <w:sz w:val="24"/>
          <w:szCs w:val="24"/>
        </w:rPr>
        <w:t xml:space="preserve"> - The </w:t>
      </w:r>
      <w:proofErr w:type="gramStart"/>
      <w:r w:rsidRPr="00D50E9B">
        <w:rPr>
          <w:sz w:val="24"/>
          <w:szCs w:val="24"/>
        </w:rPr>
        <w:t>City</w:t>
      </w:r>
      <w:proofErr w:type="gramEnd"/>
      <w:r w:rsidRPr="00D50E9B">
        <w:rPr>
          <w:sz w:val="24"/>
          <w:szCs w:val="24"/>
        </w:rPr>
        <w:t xml:space="preserve"> also considered applying for a LOMA Map Amendment or Letter of Map Revision but it was determined that this site would not be a good candidate for such action and the time required to request such action could not be justified. </w:t>
      </w:r>
    </w:p>
    <w:p w14:paraId="4ECBC8D7" w14:textId="77777777" w:rsidR="00445690" w:rsidRPr="00D50E9B" w:rsidRDefault="00445690" w:rsidP="00445690">
      <w:pPr>
        <w:widowControl w:val="0"/>
        <w:rPr>
          <w:sz w:val="24"/>
          <w:szCs w:val="24"/>
        </w:rPr>
      </w:pPr>
    </w:p>
    <w:p w14:paraId="7AE4CA33" w14:textId="77777777" w:rsidR="00445690" w:rsidRPr="00D50E9B" w:rsidRDefault="00445690" w:rsidP="00445690">
      <w:pPr>
        <w:widowControl w:val="0"/>
        <w:numPr>
          <w:ilvl w:val="0"/>
          <w:numId w:val="32"/>
        </w:numPr>
        <w:spacing w:after="0" w:line="240" w:lineRule="auto"/>
        <w:rPr>
          <w:sz w:val="24"/>
          <w:szCs w:val="24"/>
        </w:rPr>
      </w:pPr>
      <w:r w:rsidRPr="00D50E9B">
        <w:rPr>
          <w:b/>
          <w:bCs/>
          <w:sz w:val="24"/>
          <w:szCs w:val="24"/>
        </w:rPr>
        <w:t>Other infrastructure considered</w:t>
      </w:r>
      <w:r w:rsidRPr="00D50E9B">
        <w:rPr>
          <w:sz w:val="24"/>
          <w:szCs w:val="24"/>
        </w:rPr>
        <w:t>. - Other infrastructure projects were also considered within the City Jurisdictional limits.  However, the City concluded that this project was the highest priority of any eligible projects.</w:t>
      </w:r>
    </w:p>
    <w:p w14:paraId="362E0E86" w14:textId="77777777" w:rsidR="00445690" w:rsidRPr="00D50E9B" w:rsidRDefault="00445690" w:rsidP="00445690">
      <w:pPr>
        <w:pStyle w:val="ListParagraph"/>
        <w:rPr>
          <w:sz w:val="24"/>
          <w:szCs w:val="24"/>
        </w:rPr>
      </w:pPr>
    </w:p>
    <w:p w14:paraId="1FEFF83C" w14:textId="77777777" w:rsidR="00445690" w:rsidRDefault="00445690" w:rsidP="00445690">
      <w:pPr>
        <w:widowControl w:val="0"/>
        <w:numPr>
          <w:ilvl w:val="0"/>
          <w:numId w:val="32"/>
        </w:numPr>
        <w:spacing w:after="0" w:line="240" w:lineRule="auto"/>
        <w:rPr>
          <w:sz w:val="24"/>
          <w:szCs w:val="24"/>
        </w:rPr>
      </w:pPr>
      <w:r w:rsidRPr="00D50E9B">
        <w:rPr>
          <w:b/>
          <w:bCs/>
          <w:sz w:val="24"/>
          <w:szCs w:val="24"/>
        </w:rPr>
        <w:t>No Action or Alternative Actions that Serve the Same Purpose</w:t>
      </w:r>
      <w:r w:rsidRPr="00D50E9B">
        <w:rPr>
          <w:sz w:val="24"/>
          <w:szCs w:val="24"/>
        </w:rPr>
        <w:t>. - A no-action alternative was considered but the roadway is significantly deteriorated, creating unsafe driving conditions and limiting reliable access for residents and emergency vehicles.</w:t>
      </w:r>
    </w:p>
    <w:p w14:paraId="5412C932" w14:textId="77777777" w:rsidR="00445690" w:rsidRPr="00D50E9B" w:rsidRDefault="00445690" w:rsidP="00445690">
      <w:pPr>
        <w:widowControl w:val="0"/>
        <w:rPr>
          <w:sz w:val="24"/>
          <w:szCs w:val="24"/>
        </w:rPr>
      </w:pPr>
    </w:p>
    <w:p w14:paraId="6FBD743A" w14:textId="77777777" w:rsidR="00445690" w:rsidRDefault="00445690" w:rsidP="00445690">
      <w:pPr>
        <w:widowControl w:val="0"/>
        <w:pBdr>
          <w:top w:val="nil"/>
          <w:left w:val="nil"/>
          <w:bottom w:val="nil"/>
          <w:right w:val="nil"/>
          <w:between w:val="nil"/>
        </w:pBdr>
        <w:rPr>
          <w:b/>
          <w:sz w:val="24"/>
          <w:szCs w:val="24"/>
        </w:rPr>
      </w:pPr>
      <w:r>
        <w:rPr>
          <w:b/>
          <w:sz w:val="24"/>
          <w:szCs w:val="24"/>
        </w:rPr>
        <w:lastRenderedPageBreak/>
        <w:t>Mitigation measures to be taken to minimize adverse impacts and to restore and preserve natural and beneficial values:</w:t>
      </w:r>
    </w:p>
    <w:p w14:paraId="5220D8F1" w14:textId="77777777" w:rsidR="00445690" w:rsidRDefault="00445690" w:rsidP="00445690">
      <w:pPr>
        <w:numPr>
          <w:ilvl w:val="0"/>
          <w:numId w:val="27"/>
        </w:numPr>
        <w:spacing w:after="0" w:line="240" w:lineRule="auto"/>
        <w:rPr>
          <w:sz w:val="24"/>
          <w:szCs w:val="24"/>
        </w:rPr>
      </w:pPr>
      <w:r>
        <w:rPr>
          <w:sz w:val="24"/>
          <w:szCs w:val="24"/>
        </w:rPr>
        <w:t>Preserving Property: Project designs should, to the best extent possible, incorporate measures to reduce the risk of damage to the new infrastructure via a flood. </w:t>
      </w:r>
    </w:p>
    <w:p w14:paraId="512F89C4" w14:textId="77777777" w:rsidR="00445690" w:rsidRDefault="00445690" w:rsidP="00445690">
      <w:pPr>
        <w:numPr>
          <w:ilvl w:val="0"/>
          <w:numId w:val="27"/>
        </w:numPr>
        <w:spacing w:after="0" w:line="240" w:lineRule="auto"/>
        <w:rPr>
          <w:sz w:val="24"/>
          <w:szCs w:val="24"/>
        </w:rPr>
      </w:pPr>
      <w:r>
        <w:rPr>
          <w:sz w:val="24"/>
          <w:szCs w:val="24"/>
        </w:rPr>
        <w:t>Preserving Natural Values and Minimizing Impacts: After construction is completed, disturbed areas will need to be immediately re-vegetated with native grasses. Only native plants are to be used in the floodplain and on the site.  </w:t>
      </w:r>
    </w:p>
    <w:p w14:paraId="27C4F37B" w14:textId="77777777" w:rsidR="00445690" w:rsidRDefault="00445690" w:rsidP="00445690">
      <w:pPr>
        <w:numPr>
          <w:ilvl w:val="0"/>
          <w:numId w:val="27"/>
        </w:numPr>
        <w:spacing w:after="0" w:line="240" w:lineRule="auto"/>
        <w:rPr>
          <w:sz w:val="24"/>
          <w:szCs w:val="24"/>
        </w:rPr>
      </w:pPr>
      <w:r>
        <w:rPr>
          <w:sz w:val="24"/>
          <w:szCs w:val="24"/>
        </w:rPr>
        <w:t>Deposition and excavation of materials will need to be performed in such a manner that erosion and sedimentation will be controlled. </w:t>
      </w:r>
    </w:p>
    <w:p w14:paraId="49BD6FE7" w14:textId="77777777" w:rsidR="00445690" w:rsidRDefault="00445690" w:rsidP="00445690">
      <w:pPr>
        <w:numPr>
          <w:ilvl w:val="0"/>
          <w:numId w:val="27"/>
        </w:numPr>
        <w:spacing w:after="0" w:line="240" w:lineRule="auto"/>
        <w:rPr>
          <w:sz w:val="24"/>
          <w:szCs w:val="24"/>
        </w:rPr>
      </w:pPr>
      <w:r>
        <w:rPr>
          <w:sz w:val="24"/>
          <w:szCs w:val="24"/>
        </w:rPr>
        <w:t>Precautions will need to be taken in handling of fuels or other hazardous materials to prevent discharge or spillage resulting in lower groundwater quality.  </w:t>
      </w:r>
    </w:p>
    <w:p w14:paraId="037ACFEE" w14:textId="77777777" w:rsidR="00445690" w:rsidRDefault="00445690" w:rsidP="00445690">
      <w:pPr>
        <w:numPr>
          <w:ilvl w:val="0"/>
          <w:numId w:val="27"/>
        </w:numPr>
        <w:spacing w:after="0" w:line="240" w:lineRule="auto"/>
        <w:rPr>
          <w:sz w:val="24"/>
          <w:szCs w:val="24"/>
        </w:rPr>
      </w:pPr>
      <w:r>
        <w:rPr>
          <w:sz w:val="24"/>
          <w:szCs w:val="24"/>
        </w:rPr>
        <w:t>Erosion control measures such as hay bales or silt screen barriers will need to be implemented and maintained during construction as required. </w:t>
      </w:r>
    </w:p>
    <w:p w14:paraId="19879D3A" w14:textId="77777777" w:rsidR="00445690" w:rsidRDefault="00445690" w:rsidP="00445690">
      <w:pPr>
        <w:numPr>
          <w:ilvl w:val="0"/>
          <w:numId w:val="27"/>
        </w:numPr>
        <w:spacing w:after="0" w:line="240" w:lineRule="auto"/>
        <w:rPr>
          <w:sz w:val="24"/>
          <w:szCs w:val="24"/>
        </w:rPr>
      </w:pPr>
      <w:r>
        <w:rPr>
          <w:sz w:val="24"/>
          <w:szCs w:val="24"/>
        </w:rPr>
        <w:t>The project engineer will need to incorporate best management practices into the specifications and plans.</w:t>
      </w:r>
    </w:p>
    <w:p w14:paraId="02A783A7" w14:textId="77777777" w:rsidR="00445690" w:rsidRDefault="00445690" w:rsidP="00445690">
      <w:pPr>
        <w:widowControl w:val="0"/>
        <w:rPr>
          <w:b/>
          <w:sz w:val="24"/>
          <w:szCs w:val="24"/>
        </w:rPr>
      </w:pPr>
    </w:p>
    <w:p w14:paraId="11C1F18C" w14:textId="092F7B26" w:rsidR="00445690" w:rsidRPr="00445690" w:rsidRDefault="00445690" w:rsidP="00445690">
      <w:pPr>
        <w:pBdr>
          <w:top w:val="nil"/>
          <w:left w:val="nil"/>
          <w:bottom w:val="nil"/>
          <w:right w:val="nil"/>
          <w:between w:val="nil"/>
        </w:pBdr>
        <w:rPr>
          <w:sz w:val="24"/>
          <w:szCs w:val="24"/>
        </w:rPr>
      </w:pPr>
      <w:r>
        <w:rPr>
          <w:b/>
          <w:sz w:val="24"/>
          <w:szCs w:val="24"/>
        </w:rPr>
        <w:t xml:space="preserve">Date of any final or conditional LOMRs or LOMA’s from FEMA: </w:t>
      </w:r>
      <w:r>
        <w:rPr>
          <w:sz w:val="24"/>
          <w:szCs w:val="24"/>
        </w:rPr>
        <w:t>None requested.</w:t>
      </w:r>
    </w:p>
    <w:p w14:paraId="66659804" w14:textId="7D940F7B" w:rsidR="00445690" w:rsidRDefault="00445690" w:rsidP="00445690">
      <w:pPr>
        <w:pBdr>
          <w:top w:val="nil"/>
          <w:left w:val="nil"/>
          <w:bottom w:val="nil"/>
          <w:right w:val="nil"/>
          <w:between w:val="nil"/>
        </w:pBdr>
        <w:rPr>
          <w:sz w:val="24"/>
          <w:szCs w:val="24"/>
        </w:rPr>
      </w:pPr>
      <w:r>
        <w:rPr>
          <w:sz w:val="24"/>
          <w:szCs w:val="24"/>
        </w:rPr>
        <w:t xml:space="preserve">The City of Millsap will ensure applicable state and local floodplain protection procedures are followed. The City of Millsap have reevaluated the alternatives to building in the floodplain and have determined that it has no practicable alternative.  Environmental files that document compliance with steps 3 through 6 of Executive Orders 11988 and 11990, are available for public inspection, review and </w:t>
      </w:r>
      <w:proofErr w:type="gramStart"/>
      <w:r>
        <w:rPr>
          <w:sz w:val="24"/>
          <w:szCs w:val="24"/>
        </w:rPr>
        <w:t>copying</w:t>
      </w:r>
      <w:proofErr w:type="gramEnd"/>
      <w:r>
        <w:rPr>
          <w:sz w:val="24"/>
          <w:szCs w:val="24"/>
        </w:rPr>
        <w:t xml:space="preserve"> upon request at the times and location delineated in the last paragraph of this notice for receipt of comments.  </w:t>
      </w:r>
    </w:p>
    <w:p w14:paraId="3DA466EF" w14:textId="3422E81B" w:rsidR="00445690" w:rsidRDefault="00445690" w:rsidP="00445690">
      <w:pPr>
        <w:rPr>
          <w:sz w:val="24"/>
          <w:szCs w:val="24"/>
        </w:rPr>
      </w:pPr>
      <w:r>
        <w:rPr>
          <w:sz w:val="24"/>
          <w:szCs w:val="24"/>
        </w:rPr>
        <w:t xml:space="preserve">There are three primary purposes for this notice.  First, people who may be affected by activities in the floodplain and those who have an interest in the protection of the natural environment should be given an opportunity to express their concerns and provide information about these areas. Commenters are encouraged to offer alternative sites outside of the floodplain, alternative methods to serve the same project purpose, and methods to minimize and mitigate impacts.  Second, an adequate public notice program can be an important public educational tool. The dissemination of information and request for public </w:t>
      </w:r>
      <w:proofErr w:type="gramStart"/>
      <w:r>
        <w:rPr>
          <w:sz w:val="24"/>
          <w:szCs w:val="24"/>
        </w:rPr>
        <w:t>comment</w:t>
      </w:r>
      <w:proofErr w:type="gramEnd"/>
      <w:r>
        <w:rPr>
          <w:sz w:val="24"/>
          <w:szCs w:val="24"/>
        </w:rPr>
        <w:t xml:space="preserve"> about the floodplain can facilitate and enhance Federal efforts to reduce the risks and impacts associated with the occupancy and modification of these special areas. Third, as a matter of fairness, when the Federal government determines it will participate in actions taking place in floodplains, it must inform those who may be put at greater or continued risk.</w:t>
      </w:r>
    </w:p>
    <w:p w14:paraId="15861704" w14:textId="3A2F288E" w:rsidR="00445690" w:rsidRPr="00445690" w:rsidRDefault="00445690" w:rsidP="00445690">
      <w:pPr>
        <w:rPr>
          <w:sz w:val="24"/>
          <w:szCs w:val="24"/>
        </w:rPr>
      </w:pPr>
      <w:r w:rsidRPr="00077C7E">
        <w:rPr>
          <w:sz w:val="24"/>
          <w:szCs w:val="24"/>
        </w:rPr>
        <w:t xml:space="preserve">Written comments must be received by the </w:t>
      </w:r>
      <w:r w:rsidRPr="00077C7E">
        <w:rPr>
          <w:b/>
          <w:sz w:val="24"/>
          <w:szCs w:val="24"/>
        </w:rPr>
        <w:t xml:space="preserve">City of </w:t>
      </w:r>
      <w:r w:rsidRPr="00077C7E">
        <w:rPr>
          <w:sz w:val="24"/>
          <w:szCs w:val="24"/>
        </w:rPr>
        <w:t xml:space="preserve">Millsap at the following address on or before </w:t>
      </w:r>
      <w:r w:rsidRPr="00077C7E">
        <w:rPr>
          <w:b/>
          <w:sz w:val="24"/>
          <w:szCs w:val="24"/>
        </w:rPr>
        <w:t xml:space="preserve">May 5, 2026, </w:t>
      </w:r>
      <w:r w:rsidRPr="00077C7E">
        <w:rPr>
          <w:sz w:val="24"/>
          <w:szCs w:val="24"/>
        </w:rPr>
        <w:t xml:space="preserve">Millsap City Hall, </w:t>
      </w:r>
      <w:r w:rsidRPr="00077C7E">
        <w:rPr>
          <w:b/>
          <w:sz w:val="24"/>
          <w:szCs w:val="24"/>
        </w:rPr>
        <w:t xml:space="preserve">208 Fannin St, Millsap, TX 76066. </w:t>
      </w:r>
      <w:r w:rsidRPr="00077C7E">
        <w:rPr>
          <w:sz w:val="24"/>
          <w:szCs w:val="24"/>
        </w:rPr>
        <w:t xml:space="preserve">A full description of the project may also be reviewed Monday, Wednesday, and Friday from </w:t>
      </w:r>
      <w:r w:rsidRPr="00077C7E">
        <w:rPr>
          <w:b/>
          <w:sz w:val="24"/>
          <w:szCs w:val="24"/>
        </w:rPr>
        <w:t>9:00 AM to 5:00 PM.</w:t>
      </w:r>
      <w:r w:rsidRPr="00077C7E">
        <w:rPr>
          <w:sz w:val="24"/>
          <w:szCs w:val="24"/>
        </w:rPr>
        <w:t xml:space="preserve"> at the address above</w:t>
      </w:r>
      <w:r w:rsidRPr="00077C7E">
        <w:rPr>
          <w:b/>
          <w:sz w:val="24"/>
          <w:szCs w:val="24"/>
        </w:rPr>
        <w:t>.</w:t>
      </w:r>
      <w:r w:rsidRPr="00077C7E">
        <w:rPr>
          <w:sz w:val="24"/>
          <w:szCs w:val="24"/>
        </w:rPr>
        <w:t xml:space="preserve">  Comments may also be submitted via email at </w:t>
      </w:r>
      <w:r w:rsidRPr="00077C7E">
        <w:rPr>
          <w:b/>
          <w:sz w:val="24"/>
          <w:szCs w:val="24"/>
        </w:rPr>
        <w:t>joxsheer@publicmgt.com</w:t>
      </w:r>
    </w:p>
    <w:p w14:paraId="7A72BA62" w14:textId="3E3393C5" w:rsidR="00445690" w:rsidRPr="00077C7E" w:rsidRDefault="00445690" w:rsidP="00445690">
      <w:pPr>
        <w:rPr>
          <w:sz w:val="24"/>
          <w:szCs w:val="24"/>
        </w:rPr>
      </w:pPr>
      <w:r w:rsidRPr="00077C7E">
        <w:rPr>
          <w:sz w:val="24"/>
          <w:szCs w:val="24"/>
        </w:rPr>
        <w:t xml:space="preserve">La </w:t>
      </w:r>
      <w:proofErr w:type="spellStart"/>
      <w:r w:rsidRPr="00077C7E">
        <w:rPr>
          <w:sz w:val="24"/>
          <w:szCs w:val="24"/>
        </w:rPr>
        <w:t>interpretación</w:t>
      </w:r>
      <w:proofErr w:type="spellEnd"/>
      <w:r w:rsidRPr="00077C7E">
        <w:rPr>
          <w:sz w:val="24"/>
          <w:szCs w:val="24"/>
        </w:rPr>
        <w:t xml:space="preserve"> oral </w:t>
      </w:r>
      <w:proofErr w:type="spellStart"/>
      <w:r w:rsidRPr="00077C7E">
        <w:rPr>
          <w:sz w:val="24"/>
          <w:szCs w:val="24"/>
        </w:rPr>
        <w:t>gratuita</w:t>
      </w:r>
      <w:proofErr w:type="spellEnd"/>
      <w:r w:rsidRPr="00077C7E">
        <w:rPr>
          <w:sz w:val="24"/>
          <w:szCs w:val="24"/>
        </w:rPr>
        <w:t xml:space="preserve"> de </w:t>
      </w:r>
      <w:proofErr w:type="spellStart"/>
      <w:r w:rsidRPr="00077C7E">
        <w:rPr>
          <w:sz w:val="24"/>
          <w:szCs w:val="24"/>
        </w:rPr>
        <w:t>los</w:t>
      </w:r>
      <w:proofErr w:type="spellEnd"/>
      <w:r w:rsidRPr="00077C7E">
        <w:rPr>
          <w:sz w:val="24"/>
          <w:szCs w:val="24"/>
        </w:rPr>
        <w:t xml:space="preserve"> </w:t>
      </w:r>
      <w:proofErr w:type="spellStart"/>
      <w:r w:rsidRPr="00077C7E">
        <w:rPr>
          <w:sz w:val="24"/>
          <w:szCs w:val="24"/>
        </w:rPr>
        <w:t>documentos</w:t>
      </w:r>
      <w:proofErr w:type="spellEnd"/>
      <w:r w:rsidRPr="00077C7E">
        <w:rPr>
          <w:sz w:val="24"/>
          <w:szCs w:val="24"/>
        </w:rPr>
        <w:t xml:space="preserve"> </w:t>
      </w:r>
      <w:proofErr w:type="spellStart"/>
      <w:r w:rsidRPr="00077C7E">
        <w:rPr>
          <w:sz w:val="24"/>
          <w:szCs w:val="24"/>
        </w:rPr>
        <w:t>relacionados</w:t>
      </w:r>
      <w:proofErr w:type="spellEnd"/>
      <w:r w:rsidRPr="00077C7E">
        <w:rPr>
          <w:sz w:val="24"/>
          <w:szCs w:val="24"/>
        </w:rPr>
        <w:t xml:space="preserve"> con la </w:t>
      </w:r>
      <w:proofErr w:type="spellStart"/>
      <w:r w:rsidRPr="00077C7E">
        <w:rPr>
          <w:sz w:val="24"/>
          <w:szCs w:val="24"/>
        </w:rPr>
        <w:t>subvención</w:t>
      </w:r>
      <w:proofErr w:type="spellEnd"/>
      <w:r w:rsidRPr="00077C7E">
        <w:rPr>
          <w:sz w:val="24"/>
          <w:szCs w:val="24"/>
        </w:rPr>
        <w:t xml:space="preserve"> </w:t>
      </w:r>
      <w:proofErr w:type="spellStart"/>
      <w:r w:rsidRPr="00077C7E">
        <w:rPr>
          <w:sz w:val="24"/>
          <w:szCs w:val="24"/>
        </w:rPr>
        <w:t>TxCDBG</w:t>
      </w:r>
      <w:proofErr w:type="spellEnd"/>
      <w:r w:rsidRPr="00077C7E">
        <w:rPr>
          <w:sz w:val="24"/>
          <w:szCs w:val="24"/>
        </w:rPr>
        <w:t xml:space="preserve"> </w:t>
      </w:r>
      <w:r w:rsidRPr="00077C7E">
        <w:rPr>
          <w:b/>
          <w:bCs/>
          <w:sz w:val="24"/>
          <w:szCs w:val="24"/>
        </w:rPr>
        <w:t>CDV25-0370</w:t>
      </w:r>
      <w:r w:rsidRPr="00077C7E">
        <w:rPr>
          <w:sz w:val="24"/>
          <w:szCs w:val="24"/>
        </w:rPr>
        <w:t xml:space="preserve"> </w:t>
      </w:r>
      <w:proofErr w:type="spellStart"/>
      <w:r w:rsidRPr="00077C7E">
        <w:rPr>
          <w:sz w:val="24"/>
          <w:szCs w:val="24"/>
        </w:rPr>
        <w:t>está</w:t>
      </w:r>
      <w:proofErr w:type="spellEnd"/>
      <w:r w:rsidRPr="00077C7E">
        <w:rPr>
          <w:sz w:val="24"/>
          <w:szCs w:val="24"/>
        </w:rPr>
        <w:t xml:space="preserve"> disponible </w:t>
      </w:r>
      <w:proofErr w:type="spellStart"/>
      <w:r w:rsidRPr="00077C7E">
        <w:rPr>
          <w:sz w:val="24"/>
          <w:szCs w:val="24"/>
        </w:rPr>
        <w:t>en</w:t>
      </w:r>
      <w:proofErr w:type="spellEnd"/>
      <w:r w:rsidRPr="00077C7E">
        <w:rPr>
          <w:sz w:val="24"/>
          <w:szCs w:val="24"/>
        </w:rPr>
        <w:t xml:space="preserve"> </w:t>
      </w:r>
      <w:proofErr w:type="spellStart"/>
      <w:r w:rsidRPr="00077C7E">
        <w:rPr>
          <w:sz w:val="24"/>
          <w:szCs w:val="24"/>
        </w:rPr>
        <w:t>el</w:t>
      </w:r>
      <w:proofErr w:type="spellEnd"/>
      <w:r w:rsidRPr="00077C7E">
        <w:rPr>
          <w:sz w:val="24"/>
          <w:szCs w:val="24"/>
        </w:rPr>
        <w:t xml:space="preserve"> Ayuntamiento, </w:t>
      </w:r>
      <w:r w:rsidRPr="00077C7E">
        <w:rPr>
          <w:b/>
          <w:sz w:val="24"/>
          <w:szCs w:val="24"/>
        </w:rPr>
        <w:t>208 Fannin St, Millsap, TX 76066</w:t>
      </w:r>
      <w:r w:rsidRPr="00077C7E">
        <w:rPr>
          <w:sz w:val="24"/>
          <w:szCs w:val="24"/>
        </w:rPr>
        <w:t>.</w:t>
      </w:r>
    </w:p>
    <w:p w14:paraId="1E653AEA" w14:textId="77777777" w:rsidR="00445690" w:rsidRDefault="00445690" w:rsidP="00445690">
      <w:pPr>
        <w:pBdr>
          <w:top w:val="nil"/>
          <w:left w:val="nil"/>
          <w:bottom w:val="nil"/>
          <w:right w:val="nil"/>
          <w:between w:val="nil"/>
        </w:pBdr>
        <w:rPr>
          <w:sz w:val="24"/>
          <w:szCs w:val="24"/>
        </w:rPr>
      </w:pPr>
      <w:r w:rsidRPr="00077C7E">
        <w:rPr>
          <w:b/>
          <w:sz w:val="24"/>
          <w:szCs w:val="24"/>
        </w:rPr>
        <w:t>Date: April 17, 2026</w:t>
      </w:r>
    </w:p>
    <w:p w14:paraId="39E91ED7" w14:textId="77777777" w:rsidR="00445690" w:rsidRDefault="00445690">
      <w:pPr>
        <w:spacing w:after="0" w:line="240" w:lineRule="auto"/>
      </w:pPr>
    </w:p>
    <w:sectPr w:rsidR="00445690">
      <w:footerReference w:type="default" r:id="rId7"/>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58A2" w14:textId="77777777" w:rsidR="004738E7" w:rsidRDefault="004738E7">
      <w:pPr>
        <w:spacing w:after="0" w:line="240" w:lineRule="auto"/>
      </w:pPr>
      <w:r>
        <w:separator/>
      </w:r>
    </w:p>
  </w:endnote>
  <w:endnote w:type="continuationSeparator" w:id="0">
    <w:p w14:paraId="3756CDB4" w14:textId="77777777" w:rsidR="004738E7" w:rsidRDefault="0047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6914"/>
      <w:gridCol w:w="3885"/>
    </w:tblGrid>
    <w:tr w:rsidR="00085AD0" w14:paraId="1BE2DD21" w14:textId="77777777">
      <w:tc>
        <w:tcPr>
          <w:tcW w:w="6914" w:type="dxa"/>
        </w:tcPr>
        <w:p w14:paraId="29F77A5D" w14:textId="77777777" w:rsidR="00085AD0" w:rsidRDefault="00085AD0">
          <w:pPr>
            <w:pStyle w:val="EmptyCellLayoutStyle"/>
            <w:spacing w:after="0" w:line="240" w:lineRule="auto"/>
          </w:pPr>
        </w:p>
      </w:tc>
      <w:tc>
        <w:tcPr>
          <w:tcW w:w="3885" w:type="dxa"/>
        </w:tcPr>
        <w:p w14:paraId="161E1A47" w14:textId="77777777" w:rsidR="00085AD0" w:rsidRDefault="00085AD0">
          <w:pPr>
            <w:pStyle w:val="EmptyCellLayoutStyle"/>
            <w:spacing w:after="0" w:line="240" w:lineRule="auto"/>
          </w:pPr>
        </w:p>
      </w:tc>
    </w:tr>
    <w:tr w:rsidR="00085AD0" w14:paraId="7DE03816" w14:textId="77777777">
      <w:tc>
        <w:tcPr>
          <w:tcW w:w="6914" w:type="dxa"/>
        </w:tcPr>
        <w:tbl>
          <w:tblPr>
            <w:tblW w:w="0" w:type="auto"/>
            <w:tblCellMar>
              <w:left w:w="0" w:type="dxa"/>
              <w:right w:w="0" w:type="dxa"/>
            </w:tblCellMar>
            <w:tblLook w:val="0000" w:firstRow="0" w:lastRow="0" w:firstColumn="0" w:lastColumn="0" w:noHBand="0" w:noVBand="0"/>
          </w:tblPr>
          <w:tblGrid>
            <w:gridCol w:w="6914"/>
          </w:tblGrid>
          <w:tr w:rsidR="00085AD0" w14:paraId="53DB2213" w14:textId="77777777">
            <w:trPr>
              <w:trHeight w:val="282"/>
            </w:trPr>
            <w:tc>
              <w:tcPr>
                <w:tcW w:w="6914" w:type="dxa"/>
                <w:tcBorders>
                  <w:top w:val="nil"/>
                  <w:left w:val="nil"/>
                  <w:bottom w:val="nil"/>
                  <w:right w:val="nil"/>
                </w:tcBorders>
                <w:tcMar>
                  <w:top w:w="39" w:type="dxa"/>
                  <w:left w:w="39" w:type="dxa"/>
                  <w:bottom w:w="39" w:type="dxa"/>
                  <w:right w:w="39" w:type="dxa"/>
                </w:tcMar>
              </w:tcPr>
              <w:p w14:paraId="6949EB77" w14:textId="3E349E6E" w:rsidR="00085AD0" w:rsidRDefault="00085AD0">
                <w:pPr>
                  <w:spacing w:after="0" w:line="240" w:lineRule="auto"/>
                </w:pPr>
              </w:p>
            </w:tc>
          </w:tr>
        </w:tbl>
        <w:p w14:paraId="18B717AF" w14:textId="77777777" w:rsidR="00085AD0" w:rsidRDefault="00085AD0">
          <w:pPr>
            <w:spacing w:after="0" w:line="240" w:lineRule="auto"/>
          </w:pPr>
        </w:p>
      </w:tc>
      <w:tc>
        <w:tcPr>
          <w:tcW w:w="3885" w:type="dxa"/>
        </w:tcPr>
        <w:p w14:paraId="431453D0" w14:textId="77777777" w:rsidR="00085AD0" w:rsidRDefault="00085AD0">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F2EC" w14:textId="77777777" w:rsidR="004738E7" w:rsidRDefault="004738E7">
      <w:pPr>
        <w:spacing w:after="0" w:line="240" w:lineRule="auto"/>
      </w:pPr>
      <w:r>
        <w:separator/>
      </w:r>
    </w:p>
  </w:footnote>
  <w:footnote w:type="continuationSeparator" w:id="0">
    <w:p w14:paraId="022B97E4" w14:textId="77777777" w:rsidR="004738E7" w:rsidRDefault="00473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9B76FCA"/>
    <w:multiLevelType w:val="multilevel"/>
    <w:tmpl w:val="B17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ED6781"/>
    <w:multiLevelType w:val="multilevel"/>
    <w:tmpl w:val="F81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48013F"/>
    <w:multiLevelType w:val="hybridMultilevel"/>
    <w:tmpl w:val="B600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3D367B"/>
    <w:multiLevelType w:val="multilevel"/>
    <w:tmpl w:val="86502E2C"/>
    <w:lvl w:ilvl="0">
      <w:start w:val="1"/>
      <w:numFmt w:val="decimal"/>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rFonts w:ascii="Arial" w:eastAsia="Arial" w:hAnsi="Arial" w:cs="Arial"/>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rFonts w:ascii="Arial" w:eastAsia="Arial" w:hAnsi="Arial" w:cs="Arial"/>
        <w:vertAlign w:val="baseline"/>
      </w:rPr>
    </w:lvl>
    <w:lvl w:ilvl="5">
      <w:start w:val="1"/>
      <w:numFmt w:val="lowerRoman"/>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rFonts w:ascii="Arial" w:eastAsia="Arial" w:hAnsi="Arial" w:cs="Arial"/>
        <w:vertAlign w:val="baseline"/>
      </w:rPr>
    </w:lvl>
    <w:lvl w:ilvl="7">
      <w:start w:val="1"/>
      <w:numFmt w:val="lowerLetter"/>
      <w:lvlText w:val="%8."/>
      <w:lvlJc w:val="left"/>
      <w:pPr>
        <w:ind w:left="5760" w:hanging="360"/>
      </w:pPr>
      <w:rPr>
        <w:rFonts w:ascii="Arial" w:eastAsia="Arial" w:hAnsi="Arial" w:cs="Arial"/>
        <w:vertAlign w:val="baseline"/>
      </w:rPr>
    </w:lvl>
    <w:lvl w:ilvl="8">
      <w:start w:val="1"/>
      <w:numFmt w:val="lowerRoman"/>
      <w:lvlText w:val="%9."/>
      <w:lvlJc w:val="right"/>
      <w:pPr>
        <w:ind w:left="6480" w:hanging="180"/>
      </w:pPr>
      <w:rPr>
        <w:rFonts w:ascii="Arial" w:eastAsia="Arial" w:hAnsi="Arial" w:cs="Arial"/>
        <w:vertAlign w:val="baseline"/>
      </w:rPr>
    </w:lvl>
  </w:abstractNum>
  <w:abstractNum w:abstractNumId="30" w15:restartNumberingAfterBreak="0">
    <w:nsid w:val="1FAD6280"/>
    <w:multiLevelType w:val="hybridMultilevel"/>
    <w:tmpl w:val="E502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511C09"/>
    <w:multiLevelType w:val="multilevel"/>
    <w:tmpl w:val="77A2E6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1504978473">
    <w:abstractNumId w:val="0"/>
  </w:num>
  <w:num w:numId="2" w16cid:durableId="1482841413">
    <w:abstractNumId w:val="1"/>
  </w:num>
  <w:num w:numId="3" w16cid:durableId="307436300">
    <w:abstractNumId w:val="2"/>
  </w:num>
  <w:num w:numId="4" w16cid:durableId="21565249">
    <w:abstractNumId w:val="3"/>
  </w:num>
  <w:num w:numId="5" w16cid:durableId="1017469140">
    <w:abstractNumId w:val="4"/>
  </w:num>
  <w:num w:numId="6" w16cid:durableId="895237023">
    <w:abstractNumId w:val="5"/>
  </w:num>
  <w:num w:numId="7" w16cid:durableId="1044788292">
    <w:abstractNumId w:val="6"/>
  </w:num>
  <w:num w:numId="8" w16cid:durableId="830754172">
    <w:abstractNumId w:val="7"/>
  </w:num>
  <w:num w:numId="9" w16cid:durableId="2112624879">
    <w:abstractNumId w:val="8"/>
  </w:num>
  <w:num w:numId="10" w16cid:durableId="1049037058">
    <w:abstractNumId w:val="9"/>
  </w:num>
  <w:num w:numId="11" w16cid:durableId="1235362210">
    <w:abstractNumId w:val="10"/>
  </w:num>
  <w:num w:numId="12" w16cid:durableId="1341662224">
    <w:abstractNumId w:val="11"/>
  </w:num>
  <w:num w:numId="13" w16cid:durableId="1201824422">
    <w:abstractNumId w:val="12"/>
  </w:num>
  <w:num w:numId="14" w16cid:durableId="460732739">
    <w:abstractNumId w:val="13"/>
  </w:num>
  <w:num w:numId="15" w16cid:durableId="741562357">
    <w:abstractNumId w:val="14"/>
  </w:num>
  <w:num w:numId="16" w16cid:durableId="39063127">
    <w:abstractNumId w:val="15"/>
  </w:num>
  <w:num w:numId="17" w16cid:durableId="469910105">
    <w:abstractNumId w:val="16"/>
  </w:num>
  <w:num w:numId="18" w16cid:durableId="136386246">
    <w:abstractNumId w:val="17"/>
  </w:num>
  <w:num w:numId="19" w16cid:durableId="1329868010">
    <w:abstractNumId w:val="18"/>
  </w:num>
  <w:num w:numId="20" w16cid:durableId="577128667">
    <w:abstractNumId w:val="19"/>
  </w:num>
  <w:num w:numId="21" w16cid:durableId="1970865412">
    <w:abstractNumId w:val="20"/>
  </w:num>
  <w:num w:numId="22" w16cid:durableId="419986933">
    <w:abstractNumId w:val="21"/>
  </w:num>
  <w:num w:numId="23" w16cid:durableId="918714941">
    <w:abstractNumId w:val="22"/>
  </w:num>
  <w:num w:numId="24" w16cid:durableId="921254859">
    <w:abstractNumId w:val="23"/>
  </w:num>
  <w:num w:numId="25" w16cid:durableId="1925338717">
    <w:abstractNumId w:val="24"/>
  </w:num>
  <w:num w:numId="26" w16cid:durableId="1399789507">
    <w:abstractNumId w:val="25"/>
  </w:num>
  <w:num w:numId="27" w16cid:durableId="1560364133">
    <w:abstractNumId w:val="31"/>
  </w:num>
  <w:num w:numId="28" w16cid:durableId="1610773045">
    <w:abstractNumId w:val="30"/>
  </w:num>
  <w:num w:numId="29" w16cid:durableId="1748841595">
    <w:abstractNumId w:val="27"/>
  </w:num>
  <w:num w:numId="30" w16cid:durableId="146166915">
    <w:abstractNumId w:val="26"/>
  </w:num>
  <w:num w:numId="31" w16cid:durableId="1127435783">
    <w:abstractNumId w:val="28"/>
  </w:num>
  <w:num w:numId="32" w16cid:durableId="7092591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D0"/>
    <w:rsid w:val="00085AD0"/>
    <w:rsid w:val="000C335A"/>
    <w:rsid w:val="00135E42"/>
    <w:rsid w:val="003502E8"/>
    <w:rsid w:val="00445690"/>
    <w:rsid w:val="004738E7"/>
    <w:rsid w:val="00501E5C"/>
    <w:rsid w:val="0063014B"/>
    <w:rsid w:val="006C46C1"/>
    <w:rsid w:val="006F79C8"/>
    <w:rsid w:val="00766EB9"/>
    <w:rsid w:val="007D1448"/>
    <w:rsid w:val="0086081C"/>
    <w:rsid w:val="00A31573"/>
    <w:rsid w:val="00AE5B4D"/>
    <w:rsid w:val="00CB29E5"/>
    <w:rsid w:val="00DC6B62"/>
    <w:rsid w:val="00DD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1122"/>
  <w15:docId w15:val="{E90A1926-9ED7-4787-B841-822B2FC4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630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4B"/>
  </w:style>
  <w:style w:type="paragraph" w:styleId="Footer">
    <w:name w:val="footer"/>
    <w:basedOn w:val="Normal"/>
    <w:link w:val="FooterChar"/>
    <w:uiPriority w:val="99"/>
    <w:unhideWhenUsed/>
    <w:rsid w:val="00630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4B"/>
  </w:style>
  <w:style w:type="paragraph" w:styleId="ListParagraph">
    <w:name w:val="List Paragraph"/>
    <w:basedOn w:val="Normal"/>
    <w:uiPriority w:val="34"/>
    <w:qFormat/>
    <w:rsid w:val="00445690"/>
    <w:pPr>
      <w:spacing w:after="0"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EnvironmentalReview</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EnvironmentalReview</dc:title>
  <dc:creator>Ashley Davis</dc:creator>
  <dc:description/>
  <cp:lastModifiedBy>Ashley Davis</cp:lastModifiedBy>
  <cp:revision>2</cp:revision>
  <dcterms:created xsi:type="dcterms:W3CDTF">2026-04-13T18:39:00Z</dcterms:created>
  <dcterms:modified xsi:type="dcterms:W3CDTF">2026-04-13T18:39:00Z</dcterms:modified>
</cp:coreProperties>
</file>