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608D6" w14:textId="6BF0847E" w:rsidR="00711B81" w:rsidRDefault="00711B81" w:rsidP="00A33C2F">
      <w:pPr>
        <w:spacing w:after="240" w:line="234" w:lineRule="atLeast"/>
        <w:jc w:val="right"/>
        <w:rPr>
          <w:rFonts w:ascii="Trebuchet MS" w:eastAsia="Times New Roman" w:hAnsi="Trebuchet MS" w:cs="Times New Roman"/>
          <w:color w:val="333333"/>
          <w:szCs w:val="20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40F29A" wp14:editId="0517C5B8">
            <wp:simplePos x="0" y="0"/>
            <wp:positionH relativeFrom="margin">
              <wp:align>center</wp:align>
            </wp:positionH>
            <wp:positionV relativeFrom="paragraph">
              <wp:posOffset>-648970</wp:posOffset>
            </wp:positionV>
            <wp:extent cx="3482340" cy="2103281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2103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E59E51" w14:textId="77777777" w:rsidR="00711B81" w:rsidRDefault="00711B81" w:rsidP="00A33C2F">
      <w:pPr>
        <w:spacing w:after="240" w:line="234" w:lineRule="atLeast"/>
        <w:jc w:val="right"/>
        <w:rPr>
          <w:rFonts w:ascii="Trebuchet MS" w:eastAsia="Times New Roman" w:hAnsi="Trebuchet MS" w:cs="Times New Roman"/>
          <w:color w:val="333333"/>
          <w:szCs w:val="20"/>
          <w:lang w:eastAsia="en-GB"/>
        </w:rPr>
      </w:pPr>
    </w:p>
    <w:p w14:paraId="1284F88D" w14:textId="77777777" w:rsidR="00711B81" w:rsidRDefault="00711B81" w:rsidP="00A33C2F">
      <w:pPr>
        <w:spacing w:after="240" w:line="234" w:lineRule="atLeast"/>
        <w:jc w:val="right"/>
        <w:rPr>
          <w:rFonts w:ascii="Trebuchet MS" w:eastAsia="Times New Roman" w:hAnsi="Trebuchet MS" w:cs="Times New Roman"/>
          <w:color w:val="333333"/>
          <w:szCs w:val="20"/>
          <w:lang w:eastAsia="en-GB"/>
        </w:rPr>
      </w:pPr>
    </w:p>
    <w:p w14:paraId="019D4BBD" w14:textId="77777777" w:rsidR="00711B81" w:rsidRDefault="00711B81" w:rsidP="00711B81">
      <w:pPr>
        <w:jc w:val="center"/>
        <w:rPr>
          <w:rFonts w:ascii="Albertus Medium" w:hAnsi="Albertus Medium"/>
          <w:color w:val="005581"/>
          <w:sz w:val="18"/>
          <w:szCs w:val="18"/>
          <w:lang w:eastAsia="en-GB"/>
        </w:rPr>
      </w:pPr>
      <w:r>
        <w:rPr>
          <w:rFonts w:ascii="Albertus Medium" w:hAnsi="Albertus Medium"/>
          <w:color w:val="005581"/>
          <w:sz w:val="18"/>
          <w:szCs w:val="18"/>
          <w:lang w:eastAsia="en-GB"/>
        </w:rPr>
        <w:t>In partnership with the NHS and Behçet’s UK</w:t>
      </w:r>
    </w:p>
    <w:p w14:paraId="66B6E42D" w14:textId="77777777" w:rsidR="00711B81" w:rsidRDefault="00711B81" w:rsidP="00711B81">
      <w:pPr>
        <w:jc w:val="center"/>
        <w:rPr>
          <w:rFonts w:ascii="Albertus Medium" w:hAnsi="Albertus Medium"/>
          <w:color w:val="005581"/>
          <w:lang w:eastAsia="en-GB"/>
        </w:rPr>
      </w:pPr>
      <w:r>
        <w:rPr>
          <w:rFonts w:ascii="Albertus Medium" w:hAnsi="Albertus Medium"/>
          <w:color w:val="005581"/>
          <w:lang w:eastAsia="en-GB"/>
        </w:rPr>
        <w:t>Helping people with Behçet’s live well.</w:t>
      </w:r>
    </w:p>
    <w:p w14:paraId="51A19A2C" w14:textId="528C653E" w:rsidR="00CC4AEA" w:rsidRPr="00A33C2F" w:rsidRDefault="00711B81" w:rsidP="00A33C2F">
      <w:pPr>
        <w:spacing w:after="240" w:line="234" w:lineRule="atLeast"/>
        <w:jc w:val="right"/>
        <w:rPr>
          <w:rFonts w:ascii="Trebuchet MS" w:eastAsia="Times New Roman" w:hAnsi="Trebuchet MS" w:cs="Times New Roman"/>
          <w:color w:val="333333"/>
          <w:szCs w:val="20"/>
          <w:lang w:eastAsia="en-GB"/>
        </w:rPr>
      </w:pPr>
      <w:r>
        <w:rPr>
          <w:rFonts w:ascii="Trebuchet MS" w:eastAsia="Times New Roman" w:hAnsi="Trebuchet MS" w:cs="Times New Roman"/>
          <w:color w:val="333333"/>
          <w:szCs w:val="20"/>
          <w:lang w:eastAsia="en-GB"/>
        </w:rPr>
        <w:t>February 2021</w:t>
      </w:r>
    </w:p>
    <w:p w14:paraId="3FA46F36" w14:textId="2318ADB0" w:rsidR="00CC4AEA" w:rsidRPr="003D728E" w:rsidRDefault="00921CD2" w:rsidP="003D728E">
      <w:pPr>
        <w:spacing w:after="240" w:line="234" w:lineRule="atLeast"/>
        <w:rPr>
          <w:rFonts w:ascii="Trebuchet MS" w:eastAsia="Times New Roman" w:hAnsi="Trebuchet MS" w:cs="Times New Roman"/>
          <w:color w:val="333333"/>
          <w:szCs w:val="20"/>
          <w:lang w:eastAsia="en-GB"/>
        </w:rPr>
      </w:pPr>
      <w:r w:rsidRPr="003D728E">
        <w:rPr>
          <w:rFonts w:ascii="Trebuchet MS" w:eastAsia="Times New Roman" w:hAnsi="Trebuchet MS" w:cs="Times New Roman"/>
          <w:color w:val="333333"/>
          <w:szCs w:val="20"/>
          <w:lang w:eastAsia="en-GB"/>
        </w:rPr>
        <w:t>Dear Patient,</w:t>
      </w:r>
    </w:p>
    <w:p w14:paraId="02383F93" w14:textId="77777777" w:rsidR="00850DFD" w:rsidRPr="00830152" w:rsidRDefault="00850DFD" w:rsidP="00850DFD">
      <w:pPr>
        <w:jc w:val="center"/>
        <w:rPr>
          <w:rFonts w:ascii="Albertus Medium" w:hAnsi="Albertus Medium"/>
          <w:b/>
          <w:bCs/>
          <w:i/>
          <w:iCs/>
          <w:color w:val="005581"/>
          <w:sz w:val="30"/>
          <w:szCs w:val="30"/>
          <w:lang w:eastAsia="en-GB"/>
        </w:rPr>
      </w:pPr>
      <w:r w:rsidRPr="00830152">
        <w:rPr>
          <w:rFonts w:ascii="Albertus Medium" w:hAnsi="Albertus Medium"/>
          <w:b/>
          <w:bCs/>
          <w:i/>
          <w:iCs/>
          <w:color w:val="005581"/>
          <w:sz w:val="30"/>
          <w:szCs w:val="30"/>
          <w:lang w:eastAsia="en-GB"/>
        </w:rPr>
        <w:t>Behçet’s Patients Centres (BPC) are committed to protecting your personal information, keeping it safe and being clear about what we do with it. </w:t>
      </w:r>
    </w:p>
    <w:p w14:paraId="2298A58B" w14:textId="517B1303" w:rsidR="003D728E" w:rsidRDefault="003D728E" w:rsidP="003D728E">
      <w:pPr>
        <w:spacing w:after="240" w:line="234" w:lineRule="atLeast"/>
        <w:rPr>
          <w:rFonts w:ascii="Trebuchet MS" w:eastAsia="Times New Roman" w:hAnsi="Trebuchet MS" w:cs="Times New Roman"/>
          <w:color w:val="333333"/>
          <w:szCs w:val="20"/>
          <w:lang w:eastAsia="en-GB"/>
        </w:rPr>
      </w:pPr>
      <w:r>
        <w:rPr>
          <w:rFonts w:ascii="Trebuchet MS" w:eastAsia="Times New Roman" w:hAnsi="Trebuchet MS" w:cs="Times New Roman"/>
          <w:color w:val="333333"/>
          <w:szCs w:val="20"/>
          <w:lang w:eastAsia="en-GB"/>
        </w:rPr>
        <w:t xml:space="preserve">Your personal data is unique to you, and </w:t>
      </w:r>
      <w:r w:rsidR="00711B81">
        <w:rPr>
          <w:rFonts w:ascii="Trebuchet MS" w:eastAsia="Times New Roman" w:hAnsi="Trebuchet MS" w:cs="Times New Roman"/>
          <w:color w:val="333333"/>
          <w:szCs w:val="20"/>
          <w:lang w:eastAsia="en-GB"/>
        </w:rPr>
        <w:t>we have</w:t>
      </w:r>
      <w:r>
        <w:rPr>
          <w:rFonts w:ascii="Trebuchet MS" w:eastAsia="Times New Roman" w:hAnsi="Trebuchet MS" w:cs="Times New Roman"/>
          <w:color w:val="333333"/>
          <w:szCs w:val="20"/>
          <w:lang w:eastAsia="en-GB"/>
        </w:rPr>
        <w:t xml:space="preserve"> always been careful to protect your information. But it makes sense that you should have control over it too.</w:t>
      </w:r>
    </w:p>
    <w:p w14:paraId="6AFD0D1F" w14:textId="663250AE" w:rsidR="003D728E" w:rsidRDefault="00711B81" w:rsidP="003D728E">
      <w:pPr>
        <w:spacing w:after="240" w:line="234" w:lineRule="atLeast"/>
        <w:rPr>
          <w:rFonts w:ascii="Trebuchet MS" w:eastAsia="Times New Roman" w:hAnsi="Trebuchet MS" w:cs="Times New Roman"/>
          <w:color w:val="333333"/>
          <w:szCs w:val="20"/>
          <w:lang w:eastAsia="en-GB"/>
        </w:rPr>
      </w:pPr>
      <w:r>
        <w:rPr>
          <w:rFonts w:ascii="Trebuchet MS" w:eastAsia="Times New Roman" w:hAnsi="Trebuchet MS" w:cs="Times New Roman"/>
          <w:color w:val="333333"/>
          <w:szCs w:val="20"/>
          <w:lang w:eastAsia="en-GB"/>
        </w:rPr>
        <w:t>That is</w:t>
      </w:r>
      <w:r w:rsidR="003D728E">
        <w:rPr>
          <w:rFonts w:ascii="Trebuchet MS" w:eastAsia="Times New Roman" w:hAnsi="Trebuchet MS" w:cs="Times New Roman"/>
          <w:color w:val="333333"/>
          <w:szCs w:val="20"/>
          <w:lang w:eastAsia="en-GB"/>
        </w:rPr>
        <w:t xml:space="preserve"> why a new law</w:t>
      </w:r>
      <w:r w:rsidR="00A33C2F">
        <w:rPr>
          <w:rFonts w:ascii="Trebuchet MS" w:eastAsia="Times New Roman" w:hAnsi="Trebuchet MS" w:cs="Times New Roman"/>
          <w:color w:val="333333"/>
          <w:szCs w:val="20"/>
          <w:lang w:eastAsia="en-GB"/>
        </w:rPr>
        <w:t xml:space="preserve">, effective from </w:t>
      </w:r>
      <w:r w:rsidR="003D728E">
        <w:rPr>
          <w:rFonts w:ascii="Trebuchet MS" w:eastAsia="Times New Roman" w:hAnsi="Trebuchet MS" w:cs="Times New Roman"/>
          <w:color w:val="333333"/>
          <w:szCs w:val="20"/>
          <w:lang w:eastAsia="en-GB"/>
        </w:rPr>
        <w:t>25</w:t>
      </w:r>
      <w:r w:rsidR="003D728E" w:rsidRPr="003D728E">
        <w:rPr>
          <w:rFonts w:ascii="Trebuchet MS" w:eastAsia="Times New Roman" w:hAnsi="Trebuchet MS" w:cs="Times New Roman"/>
          <w:color w:val="333333"/>
          <w:szCs w:val="20"/>
          <w:vertAlign w:val="superscript"/>
          <w:lang w:eastAsia="en-GB"/>
        </w:rPr>
        <w:t>th</w:t>
      </w:r>
      <w:r w:rsidR="003D728E">
        <w:rPr>
          <w:rFonts w:ascii="Trebuchet MS" w:eastAsia="Times New Roman" w:hAnsi="Trebuchet MS" w:cs="Times New Roman"/>
          <w:color w:val="333333"/>
          <w:szCs w:val="20"/>
          <w:lang w:eastAsia="en-GB"/>
        </w:rPr>
        <w:t xml:space="preserve"> May 2018</w:t>
      </w:r>
      <w:r w:rsidR="00A33C2F">
        <w:rPr>
          <w:rFonts w:ascii="Trebuchet MS" w:eastAsia="Times New Roman" w:hAnsi="Trebuchet MS" w:cs="Times New Roman"/>
          <w:color w:val="333333"/>
          <w:szCs w:val="20"/>
          <w:lang w:eastAsia="en-GB"/>
        </w:rPr>
        <w:t>,</w:t>
      </w:r>
      <w:r w:rsidR="003D728E">
        <w:rPr>
          <w:rFonts w:ascii="Trebuchet MS" w:eastAsia="Times New Roman" w:hAnsi="Trebuchet MS" w:cs="Times New Roman"/>
          <w:color w:val="333333"/>
          <w:szCs w:val="20"/>
          <w:lang w:eastAsia="en-GB"/>
        </w:rPr>
        <w:t xml:space="preserve"> give</w:t>
      </w:r>
      <w:r w:rsidR="00A33C2F">
        <w:rPr>
          <w:rFonts w:ascii="Trebuchet MS" w:eastAsia="Times New Roman" w:hAnsi="Trebuchet MS" w:cs="Times New Roman"/>
          <w:color w:val="333333"/>
          <w:szCs w:val="20"/>
          <w:lang w:eastAsia="en-GB"/>
        </w:rPr>
        <w:t>s</w:t>
      </w:r>
      <w:r w:rsidR="003D728E">
        <w:rPr>
          <w:rFonts w:ascii="Trebuchet MS" w:eastAsia="Times New Roman" w:hAnsi="Trebuchet MS" w:cs="Times New Roman"/>
          <w:color w:val="333333"/>
          <w:szCs w:val="20"/>
          <w:lang w:eastAsia="en-GB"/>
        </w:rPr>
        <w:t xml:space="preserve"> you more clarity over how your personal information is managed. Its called the General Data Protection Regulation (GDPR) and it replace</w:t>
      </w:r>
      <w:r w:rsidR="00A33C2F">
        <w:rPr>
          <w:rFonts w:ascii="Trebuchet MS" w:eastAsia="Times New Roman" w:hAnsi="Trebuchet MS" w:cs="Times New Roman"/>
          <w:color w:val="333333"/>
          <w:szCs w:val="20"/>
          <w:lang w:eastAsia="en-GB"/>
        </w:rPr>
        <w:t>s</w:t>
      </w:r>
      <w:r w:rsidR="003D728E">
        <w:rPr>
          <w:rFonts w:ascii="Trebuchet MS" w:eastAsia="Times New Roman" w:hAnsi="Trebuchet MS" w:cs="Times New Roman"/>
          <w:color w:val="333333"/>
          <w:szCs w:val="20"/>
          <w:lang w:eastAsia="en-GB"/>
        </w:rPr>
        <w:t xml:space="preserve"> the existing Data Protection Act.</w:t>
      </w:r>
    </w:p>
    <w:p w14:paraId="1309271B" w14:textId="77777777" w:rsidR="003D728E" w:rsidRDefault="003D728E" w:rsidP="003D728E">
      <w:pPr>
        <w:spacing w:after="240" w:line="234" w:lineRule="atLeast"/>
        <w:rPr>
          <w:rFonts w:ascii="Trebuchet MS" w:eastAsia="Times New Roman" w:hAnsi="Trebuchet MS" w:cs="Times New Roman"/>
          <w:color w:val="333333"/>
          <w:szCs w:val="20"/>
          <w:lang w:eastAsia="en-GB"/>
        </w:rPr>
      </w:pPr>
      <w:r>
        <w:rPr>
          <w:rFonts w:ascii="Trebuchet MS" w:eastAsia="Times New Roman" w:hAnsi="Trebuchet MS" w:cs="Times New Roman"/>
          <w:color w:val="333333"/>
          <w:szCs w:val="20"/>
          <w:lang w:eastAsia="en-GB"/>
        </w:rPr>
        <w:t>The new rules mean we, like other businesses and charities in the UK, will mak</w:t>
      </w:r>
      <w:r w:rsidR="00A33C2F">
        <w:rPr>
          <w:rFonts w:ascii="Trebuchet MS" w:eastAsia="Times New Roman" w:hAnsi="Trebuchet MS" w:cs="Times New Roman"/>
          <w:color w:val="333333"/>
          <w:szCs w:val="20"/>
          <w:lang w:eastAsia="en-GB"/>
        </w:rPr>
        <w:t xml:space="preserve">e </w:t>
      </w:r>
      <w:r>
        <w:rPr>
          <w:rFonts w:ascii="Trebuchet MS" w:eastAsia="Times New Roman" w:hAnsi="Trebuchet MS" w:cs="Times New Roman"/>
          <w:color w:val="333333"/>
          <w:szCs w:val="20"/>
          <w:lang w:eastAsia="en-GB"/>
        </w:rPr>
        <w:t xml:space="preserve">sure that </w:t>
      </w:r>
      <w:proofErr w:type="gramStart"/>
      <w:r>
        <w:rPr>
          <w:rFonts w:ascii="Trebuchet MS" w:eastAsia="Times New Roman" w:hAnsi="Trebuchet MS" w:cs="Times New Roman"/>
          <w:color w:val="333333"/>
          <w:szCs w:val="20"/>
          <w:lang w:eastAsia="en-GB"/>
        </w:rPr>
        <w:t>we</w:t>
      </w:r>
      <w:r w:rsidR="00A33C2F">
        <w:rPr>
          <w:rFonts w:ascii="Trebuchet MS" w:eastAsia="Times New Roman" w:hAnsi="Trebuchet MS" w:cs="Times New Roman"/>
          <w:color w:val="333333"/>
          <w:szCs w:val="20"/>
          <w:lang w:eastAsia="en-GB"/>
        </w:rPr>
        <w:t>’</w:t>
      </w:r>
      <w:r>
        <w:rPr>
          <w:rFonts w:ascii="Trebuchet MS" w:eastAsia="Times New Roman" w:hAnsi="Trebuchet MS" w:cs="Times New Roman"/>
          <w:color w:val="333333"/>
          <w:szCs w:val="20"/>
          <w:lang w:eastAsia="en-GB"/>
        </w:rPr>
        <w:t>re</w:t>
      </w:r>
      <w:proofErr w:type="gramEnd"/>
      <w:r>
        <w:rPr>
          <w:rFonts w:ascii="Trebuchet MS" w:eastAsia="Times New Roman" w:hAnsi="Trebuchet MS" w:cs="Times New Roman"/>
          <w:color w:val="333333"/>
          <w:szCs w:val="20"/>
          <w:lang w:eastAsia="en-GB"/>
        </w:rPr>
        <w:t xml:space="preserve"> even clearer about how we handle your data.</w:t>
      </w:r>
    </w:p>
    <w:p w14:paraId="38C12CDB" w14:textId="553C192F" w:rsidR="003D728E" w:rsidRDefault="00711B81" w:rsidP="003D728E">
      <w:pPr>
        <w:spacing w:after="240" w:line="234" w:lineRule="atLeast"/>
        <w:rPr>
          <w:rFonts w:ascii="Trebuchet MS" w:eastAsia="Times New Roman" w:hAnsi="Trebuchet MS" w:cs="Times New Roman"/>
          <w:color w:val="333333"/>
          <w:szCs w:val="20"/>
          <w:lang w:eastAsia="en-GB"/>
        </w:rPr>
      </w:pPr>
      <w:r>
        <w:rPr>
          <w:rFonts w:ascii="Trebuchet MS" w:eastAsia="Times New Roman" w:hAnsi="Trebuchet MS" w:cs="Times New Roman"/>
          <w:color w:val="333333"/>
          <w:szCs w:val="20"/>
          <w:lang w:eastAsia="en-GB"/>
        </w:rPr>
        <w:t>We have</w:t>
      </w:r>
      <w:r w:rsidR="003D728E">
        <w:rPr>
          <w:rFonts w:ascii="Trebuchet MS" w:eastAsia="Times New Roman" w:hAnsi="Trebuchet MS" w:cs="Times New Roman"/>
          <w:color w:val="333333"/>
          <w:szCs w:val="20"/>
          <w:lang w:eastAsia="en-GB"/>
        </w:rPr>
        <w:t xml:space="preserve"> created a new and clearer Fair Processing Notice which explains how we use your personal information. Details of the new notice are available </w:t>
      </w:r>
      <w:r w:rsidR="008D18C5">
        <w:rPr>
          <w:rFonts w:ascii="Trebuchet MS" w:eastAsia="Times New Roman" w:hAnsi="Trebuchet MS" w:cs="Times New Roman"/>
          <w:color w:val="333333"/>
          <w:szCs w:val="20"/>
          <w:lang w:eastAsia="en-GB"/>
        </w:rPr>
        <w:t xml:space="preserve">at </w:t>
      </w:r>
      <w:hyperlink r:id="rId8" w:history="1">
        <w:r w:rsidR="008D18C5" w:rsidRPr="008D18C5">
          <w:rPr>
            <w:rStyle w:val="Hyperlink"/>
            <w:rFonts w:ascii="Trebuchet MS" w:eastAsia="Times New Roman" w:hAnsi="Trebuchet MS" w:cs="Times New Roman"/>
            <w:szCs w:val="20"/>
            <w:lang w:eastAsia="en-GB"/>
          </w:rPr>
          <w:t>https://behcetspatients.org.uk/privacy-policy</w:t>
        </w:r>
      </w:hyperlink>
      <w:r w:rsidR="008D18C5">
        <w:rPr>
          <w:rFonts w:ascii="Trebuchet MS" w:eastAsia="Times New Roman" w:hAnsi="Trebuchet MS" w:cs="Times New Roman"/>
          <w:color w:val="333333"/>
          <w:szCs w:val="20"/>
          <w:lang w:eastAsia="en-GB"/>
        </w:rPr>
        <w:t>.</w:t>
      </w:r>
    </w:p>
    <w:p w14:paraId="76A1A254" w14:textId="19A03344" w:rsidR="00711B81" w:rsidRDefault="003D728E" w:rsidP="003D728E">
      <w:pPr>
        <w:spacing w:after="240" w:line="234" w:lineRule="atLeast"/>
      </w:pPr>
      <w:r>
        <w:rPr>
          <w:rFonts w:ascii="Trebuchet MS" w:eastAsia="Times New Roman" w:hAnsi="Trebuchet MS" w:cs="Times New Roman"/>
          <w:color w:val="333333"/>
          <w:szCs w:val="20"/>
          <w:lang w:eastAsia="en-GB"/>
        </w:rPr>
        <w:t xml:space="preserve">You </w:t>
      </w:r>
      <w:r w:rsidR="00711B81">
        <w:rPr>
          <w:rFonts w:ascii="Trebuchet MS" w:eastAsia="Times New Roman" w:hAnsi="Trebuchet MS" w:cs="Times New Roman"/>
          <w:color w:val="333333"/>
          <w:szCs w:val="20"/>
          <w:lang w:eastAsia="en-GB"/>
        </w:rPr>
        <w:t>do not</w:t>
      </w:r>
      <w:r>
        <w:rPr>
          <w:rFonts w:ascii="Trebuchet MS" w:eastAsia="Times New Roman" w:hAnsi="Trebuchet MS" w:cs="Times New Roman"/>
          <w:color w:val="333333"/>
          <w:szCs w:val="20"/>
          <w:lang w:eastAsia="en-GB"/>
        </w:rPr>
        <w:t xml:space="preserve"> need to do anything, if </w:t>
      </w:r>
      <w:r w:rsidR="00711B81">
        <w:rPr>
          <w:rFonts w:ascii="Trebuchet MS" w:eastAsia="Times New Roman" w:hAnsi="Trebuchet MS" w:cs="Times New Roman"/>
          <w:color w:val="333333"/>
          <w:szCs w:val="20"/>
          <w:lang w:eastAsia="en-GB"/>
        </w:rPr>
        <w:t>you have</w:t>
      </w:r>
      <w:r>
        <w:rPr>
          <w:rFonts w:ascii="Trebuchet MS" w:eastAsia="Times New Roman" w:hAnsi="Trebuchet MS" w:cs="Times New Roman"/>
          <w:color w:val="333333"/>
          <w:szCs w:val="20"/>
          <w:lang w:eastAsia="en-GB"/>
        </w:rPr>
        <w:t xml:space="preserve"> got any questions about these changes or would like a printed copy of the Fair Processing Notice, please email </w:t>
      </w:r>
      <w:hyperlink r:id="rId9" w:history="1">
        <w:r w:rsidR="00711B81" w:rsidRPr="008D18C5">
          <w:rPr>
            <w:rStyle w:val="Hyperlink"/>
            <w:rFonts w:ascii="Trebuchet MS" w:eastAsia="Times New Roman" w:hAnsi="Trebuchet MS" w:cs="Times New Roman"/>
            <w:szCs w:val="20"/>
            <w:lang w:eastAsia="en-GB"/>
          </w:rPr>
          <w:t>john@behcetspatients.org.uk</w:t>
        </w:r>
      </w:hyperlink>
    </w:p>
    <w:p w14:paraId="799B9592" w14:textId="136A789C" w:rsidR="003D728E" w:rsidRDefault="003D728E" w:rsidP="003D728E">
      <w:pPr>
        <w:spacing w:after="240" w:line="234" w:lineRule="atLeast"/>
        <w:rPr>
          <w:rFonts w:ascii="Trebuchet MS" w:eastAsia="Times New Roman" w:hAnsi="Trebuchet MS" w:cs="Times New Roman"/>
          <w:color w:val="333333"/>
          <w:szCs w:val="20"/>
          <w:lang w:eastAsia="en-GB"/>
        </w:rPr>
      </w:pPr>
      <w:r>
        <w:rPr>
          <w:rFonts w:ascii="Trebuchet MS" w:eastAsia="Times New Roman" w:hAnsi="Trebuchet MS" w:cs="Times New Roman"/>
          <w:color w:val="333333"/>
          <w:szCs w:val="20"/>
          <w:lang w:eastAsia="en-GB"/>
        </w:rPr>
        <w:t>Yours sincerely,</w:t>
      </w:r>
    </w:p>
    <w:p w14:paraId="60C5F3DA" w14:textId="77777777" w:rsidR="00A33C2F" w:rsidRDefault="00A33C2F" w:rsidP="003D728E">
      <w:pPr>
        <w:spacing w:after="240" w:line="234" w:lineRule="atLeast"/>
        <w:rPr>
          <w:rFonts w:ascii="Trebuchet MS" w:eastAsia="Times New Roman" w:hAnsi="Trebuchet MS" w:cs="Times New Roman"/>
          <w:color w:val="333333"/>
          <w:szCs w:val="20"/>
          <w:lang w:eastAsia="en-GB"/>
        </w:rPr>
      </w:pPr>
      <w:r>
        <w:rPr>
          <w:rFonts w:ascii="Trebuchet MS" w:eastAsia="Times New Roman" w:hAnsi="Trebuchet MS" w:cs="Times New Roman"/>
          <w:noProof/>
          <w:color w:val="333333"/>
          <w:szCs w:val="20"/>
          <w:lang w:eastAsia="en-GB"/>
        </w:rPr>
        <w:drawing>
          <wp:inline distT="0" distB="0" distL="0" distR="0" wp14:anchorId="0E4DDEAD" wp14:editId="5C6439BC">
            <wp:extent cx="1666875" cy="797344"/>
            <wp:effectExtent l="0" t="0" r="0" b="3175"/>
            <wp:docPr id="1" name="Picture 1" descr="A picture containing animal, hanger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signatu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711" cy="80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8EF1A" w14:textId="6F14E6E5" w:rsidR="00A33C2F" w:rsidRDefault="00A33C2F" w:rsidP="003D728E">
      <w:pPr>
        <w:spacing w:after="240" w:line="234" w:lineRule="atLeast"/>
        <w:rPr>
          <w:rFonts w:ascii="Trebuchet MS" w:eastAsia="Times New Roman" w:hAnsi="Trebuchet MS" w:cs="Times New Roman"/>
          <w:color w:val="333333"/>
          <w:szCs w:val="20"/>
          <w:lang w:eastAsia="en-GB"/>
        </w:rPr>
      </w:pPr>
      <w:r>
        <w:rPr>
          <w:rFonts w:ascii="Trebuchet MS" w:eastAsia="Times New Roman" w:hAnsi="Trebuchet MS" w:cs="Times New Roman"/>
          <w:color w:val="333333"/>
          <w:szCs w:val="20"/>
          <w:lang w:eastAsia="en-GB"/>
        </w:rPr>
        <w:t xml:space="preserve">John Mather </w:t>
      </w:r>
    </w:p>
    <w:p w14:paraId="2E698A6B" w14:textId="77777777" w:rsidR="003D728E" w:rsidRPr="003D728E" w:rsidRDefault="003D728E" w:rsidP="003D728E">
      <w:pPr>
        <w:spacing w:after="240" w:line="240" w:lineRule="atLeast"/>
        <w:rPr>
          <w:rFonts w:ascii="Trebuchet MS" w:eastAsia="Times New Roman" w:hAnsi="Trebuchet MS" w:cs="Times New Roman"/>
          <w:color w:val="333333"/>
          <w:szCs w:val="20"/>
          <w:lang w:eastAsia="en-GB"/>
        </w:rPr>
      </w:pPr>
      <w:r w:rsidRPr="003D728E">
        <w:rPr>
          <w:rFonts w:ascii="Trebuchet MS" w:eastAsia="Times New Roman" w:hAnsi="Trebuchet MS" w:cs="Times New Roman"/>
          <w:color w:val="333333"/>
          <w:szCs w:val="20"/>
          <w:lang w:eastAsia="en-GB"/>
        </w:rPr>
        <w:t>Operations Manager</w:t>
      </w:r>
    </w:p>
    <w:p w14:paraId="55FC469D" w14:textId="77777777" w:rsidR="00711B81" w:rsidRDefault="003D728E" w:rsidP="00711B81">
      <w:pPr>
        <w:tabs>
          <w:tab w:val="left" w:pos="3660"/>
        </w:tabs>
        <w:spacing w:after="240" w:line="240" w:lineRule="atLeast"/>
        <w:rPr>
          <w:rFonts w:ascii="Trebuchet MS" w:eastAsia="Times New Roman" w:hAnsi="Trebuchet MS" w:cs="Times New Roman"/>
          <w:color w:val="333333"/>
          <w:szCs w:val="20"/>
          <w:lang w:eastAsia="en-GB"/>
        </w:rPr>
      </w:pPr>
      <w:r w:rsidRPr="003D728E">
        <w:rPr>
          <w:rFonts w:ascii="Trebuchet MS" w:eastAsia="Times New Roman" w:hAnsi="Trebuchet MS" w:cs="Times New Roman"/>
          <w:color w:val="333333"/>
          <w:szCs w:val="20"/>
          <w:lang w:eastAsia="en-GB"/>
        </w:rPr>
        <w:t xml:space="preserve">Behçet’s Patients </w:t>
      </w:r>
      <w:r w:rsidR="00711B81">
        <w:rPr>
          <w:rFonts w:ascii="Trebuchet MS" w:eastAsia="Times New Roman" w:hAnsi="Trebuchet MS" w:cs="Times New Roman"/>
          <w:color w:val="333333"/>
          <w:szCs w:val="20"/>
          <w:lang w:eastAsia="en-GB"/>
        </w:rPr>
        <w:t>Support</w:t>
      </w:r>
    </w:p>
    <w:p w14:paraId="21EFF9C6" w14:textId="0CB938A6" w:rsidR="0034482E" w:rsidRPr="00CC4AEA" w:rsidRDefault="007B2A26" w:rsidP="00711B81">
      <w:pPr>
        <w:tabs>
          <w:tab w:val="left" w:pos="3660"/>
        </w:tabs>
        <w:spacing w:after="240" w:line="240" w:lineRule="atLeast"/>
        <w:rPr>
          <w:lang w:eastAsia="en-GB"/>
        </w:rPr>
      </w:pPr>
      <w:hyperlink r:id="rId11" w:history="1">
        <w:r w:rsidR="00711B81" w:rsidRPr="00711B81">
          <w:rPr>
            <w:rStyle w:val="Hyperlink"/>
            <w:rFonts w:ascii="Trebuchet MS" w:eastAsia="Times New Roman" w:hAnsi="Trebuchet MS" w:cs="Times New Roman"/>
            <w:szCs w:val="20"/>
            <w:lang w:eastAsia="en-GB"/>
          </w:rPr>
          <w:t>https://behcetspatients.org.uk/</w:t>
        </w:r>
      </w:hyperlink>
      <w:r w:rsidR="00711B81">
        <w:rPr>
          <w:rFonts w:ascii="Trebuchet MS" w:eastAsia="Times New Roman" w:hAnsi="Trebuchet MS" w:cs="Times New Roman"/>
          <w:color w:val="333333"/>
          <w:szCs w:val="20"/>
          <w:lang w:eastAsia="en-GB"/>
        </w:rPr>
        <w:tab/>
      </w:r>
    </w:p>
    <w:sectPr w:rsidR="0034482E" w:rsidRPr="00CC4AEA" w:rsidSect="00ED1071">
      <w:footerReference w:type="default" r:id="rId12"/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41B8F" w14:textId="77777777" w:rsidR="00DB114F" w:rsidRDefault="00DB114F" w:rsidP="00ED1071">
      <w:pPr>
        <w:spacing w:after="0" w:line="240" w:lineRule="auto"/>
      </w:pPr>
      <w:r>
        <w:separator/>
      </w:r>
    </w:p>
  </w:endnote>
  <w:endnote w:type="continuationSeparator" w:id="0">
    <w:p w14:paraId="12141423" w14:textId="77777777" w:rsidR="00DB114F" w:rsidRDefault="00DB114F" w:rsidP="00ED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lbertus Medium">
    <w:panose1 w:val="020E0602030304020304"/>
    <w:charset w:val="00"/>
    <w:family w:val="swiss"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893C2" w14:textId="42296731" w:rsidR="00711B81" w:rsidRDefault="00711B81" w:rsidP="00711B81">
    <w:pPr>
      <w:rPr>
        <w:i/>
        <w:iCs/>
        <w:lang w:eastAsia="en-GB"/>
      </w:rPr>
    </w:pPr>
    <w:r>
      <w:rPr>
        <w:i/>
        <w:iCs/>
        <w:lang w:eastAsia="en-GB"/>
      </w:rPr>
      <w:t>Behçet’s Patients Support is provided by Behçet’s Patients Centres</w:t>
    </w:r>
  </w:p>
  <w:p w14:paraId="6FC93F75" w14:textId="77777777" w:rsidR="00711B81" w:rsidRDefault="00711B81" w:rsidP="00711B81">
    <w:pPr>
      <w:rPr>
        <w:i/>
        <w:iCs/>
        <w:lang w:eastAsia="en-GB"/>
      </w:rPr>
    </w:pPr>
    <w:r>
      <w:rPr>
        <w:i/>
        <w:iCs/>
        <w:lang w:eastAsia="en-GB"/>
      </w:rPr>
      <w:t>Company No 8085618 registered in England – Registered Charity No 1148599</w:t>
    </w:r>
  </w:p>
  <w:p w14:paraId="0D1A990D" w14:textId="393505B9" w:rsidR="00ED1071" w:rsidRPr="00711B81" w:rsidRDefault="00711B81" w:rsidP="00711B81">
    <w:pPr>
      <w:rPr>
        <w:i/>
        <w:iCs/>
        <w:lang w:eastAsia="en-GB"/>
      </w:rPr>
    </w:pPr>
    <w:r w:rsidRPr="00711B81">
      <w:rPr>
        <w:i/>
        <w:iCs/>
        <w:lang w:eastAsia="en-GB"/>
      </w:rPr>
      <w:t>R</w:t>
    </w:r>
    <w:r w:rsidR="00ED1071" w:rsidRPr="00711B81">
      <w:rPr>
        <w:i/>
        <w:iCs/>
        <w:lang w:eastAsia="en-GB"/>
      </w:rPr>
      <w:t xml:space="preserve">egistered Office:  c/o Critchleys LLP, </w:t>
    </w:r>
    <w:r w:rsidR="00CC4AEA" w:rsidRPr="00711B81">
      <w:rPr>
        <w:i/>
        <w:iCs/>
        <w:lang w:eastAsia="en-GB"/>
      </w:rPr>
      <w:t>Beaver House, 23-38 Hythe Bridge Street, Oxford. OX1 2E</w:t>
    </w:r>
    <w:r w:rsidR="00F949A1" w:rsidRPr="00711B81">
      <w:rPr>
        <w:i/>
        <w:iCs/>
        <w:lang w:eastAsia="en-GB"/>
      </w:rPr>
      <w:t>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7C58E" w14:textId="77777777" w:rsidR="00DB114F" w:rsidRDefault="00DB114F" w:rsidP="00ED1071">
      <w:pPr>
        <w:spacing w:after="0" w:line="240" w:lineRule="auto"/>
      </w:pPr>
      <w:r>
        <w:separator/>
      </w:r>
    </w:p>
  </w:footnote>
  <w:footnote w:type="continuationSeparator" w:id="0">
    <w:p w14:paraId="2B67D128" w14:textId="77777777" w:rsidR="00DB114F" w:rsidRDefault="00DB114F" w:rsidP="00ED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30490"/>
    <w:multiLevelType w:val="hybridMultilevel"/>
    <w:tmpl w:val="5B74DB38"/>
    <w:lvl w:ilvl="0" w:tplc="4432922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4D923FC"/>
    <w:multiLevelType w:val="multilevel"/>
    <w:tmpl w:val="6884EA5C"/>
    <w:lvl w:ilvl="0">
      <w:start w:val="1"/>
      <w:numFmt w:val="decimal"/>
      <w:pStyle w:val="Heading1"/>
      <w:lvlText w:val="%1"/>
      <w:lvlJc w:val="left"/>
      <w:pPr>
        <w:tabs>
          <w:tab w:val="num" w:pos="735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35"/>
        </w:tabs>
        <w:ind w:left="567" w:hanging="567"/>
      </w:pPr>
      <w:rPr>
        <w:rFonts w:hint="default"/>
      </w:rPr>
    </w:lvl>
    <w:lvl w:ilvl="2">
      <w:start w:val="1"/>
      <w:numFmt w:val="decimal"/>
      <w:pStyle w:val="Numberedpara"/>
      <w:lvlText w:val="%1.%2.%3"/>
      <w:lvlJc w:val="left"/>
      <w:pPr>
        <w:tabs>
          <w:tab w:val="num" w:pos="735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35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5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5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5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5"/>
        </w:tabs>
        <w:ind w:left="567" w:hanging="567"/>
      </w:pPr>
      <w:rPr>
        <w:rFonts w:hint="default"/>
      </w:rPr>
    </w:lvl>
  </w:abstractNum>
  <w:abstractNum w:abstractNumId="2" w15:restartNumberingAfterBreak="0">
    <w:nsid w:val="7F106764"/>
    <w:multiLevelType w:val="hybridMultilevel"/>
    <w:tmpl w:val="D57A5D62"/>
    <w:lvl w:ilvl="0" w:tplc="56F0AA88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2E"/>
    <w:rsid w:val="00081E0C"/>
    <w:rsid w:val="00082272"/>
    <w:rsid w:val="001101D1"/>
    <w:rsid w:val="0034482E"/>
    <w:rsid w:val="003D728E"/>
    <w:rsid w:val="005501A2"/>
    <w:rsid w:val="00711B81"/>
    <w:rsid w:val="00754EF8"/>
    <w:rsid w:val="00816ABE"/>
    <w:rsid w:val="00830152"/>
    <w:rsid w:val="00850DFD"/>
    <w:rsid w:val="00895ACC"/>
    <w:rsid w:val="008D18C5"/>
    <w:rsid w:val="00921CD2"/>
    <w:rsid w:val="00A33C2F"/>
    <w:rsid w:val="00A91395"/>
    <w:rsid w:val="00AA6A18"/>
    <w:rsid w:val="00AE5018"/>
    <w:rsid w:val="00B205FE"/>
    <w:rsid w:val="00B20BBC"/>
    <w:rsid w:val="00BB7FCC"/>
    <w:rsid w:val="00BF0DA4"/>
    <w:rsid w:val="00CB579D"/>
    <w:rsid w:val="00CC4AEA"/>
    <w:rsid w:val="00CC5C75"/>
    <w:rsid w:val="00D432F9"/>
    <w:rsid w:val="00DB114F"/>
    <w:rsid w:val="00E32345"/>
    <w:rsid w:val="00ED1071"/>
    <w:rsid w:val="00F949A1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00EAC5"/>
  <w15:docId w15:val="{68E1AF5D-90EE-4850-8CA1-A08FC87C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FCC"/>
  </w:style>
  <w:style w:type="paragraph" w:styleId="Heading1">
    <w:name w:val="heading 1"/>
    <w:basedOn w:val="Normal"/>
    <w:next w:val="Heading2"/>
    <w:link w:val="Heading1Char"/>
    <w:qFormat/>
    <w:rsid w:val="00816ABE"/>
    <w:pPr>
      <w:numPr>
        <w:numId w:val="1"/>
      </w:numPr>
      <w:tabs>
        <w:tab w:val="clear" w:pos="735"/>
        <w:tab w:val="num" w:pos="567"/>
      </w:tabs>
      <w:autoSpaceDE w:val="0"/>
      <w:autoSpaceDN w:val="0"/>
      <w:adjustRightInd w:val="0"/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32"/>
    </w:rPr>
  </w:style>
  <w:style w:type="paragraph" w:styleId="Heading2">
    <w:name w:val="heading 2"/>
    <w:basedOn w:val="Heading1"/>
    <w:link w:val="Heading2Char"/>
    <w:uiPriority w:val="9"/>
    <w:unhideWhenUsed/>
    <w:qFormat/>
    <w:rsid w:val="0034482E"/>
    <w:pPr>
      <w:numPr>
        <w:ilvl w:val="1"/>
      </w:numPr>
      <w:tabs>
        <w:tab w:val="clear" w:pos="735"/>
        <w:tab w:val="num" w:pos="1134"/>
      </w:tabs>
      <w:ind w:left="1134"/>
      <w:outlineLvl w:val="1"/>
    </w:pPr>
    <w:rPr>
      <w:b w:val="0"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ABE"/>
    <w:rPr>
      <w:rFonts w:ascii="Arial" w:eastAsia="Times New Roman" w:hAnsi="Arial" w:cs="Arial"/>
      <w:b/>
      <w:bC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482E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34482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umberedpara">
    <w:name w:val="Numbered para"/>
    <w:basedOn w:val="Heading2"/>
    <w:qFormat/>
    <w:rsid w:val="0034482E"/>
    <w:pPr>
      <w:numPr>
        <w:ilvl w:val="2"/>
      </w:numPr>
      <w:tabs>
        <w:tab w:val="clear" w:pos="735"/>
        <w:tab w:val="num" w:pos="851"/>
      </w:tabs>
      <w:ind w:left="851" w:hanging="851"/>
    </w:pPr>
    <w:rPr>
      <w:b/>
    </w:rPr>
  </w:style>
  <w:style w:type="paragraph" w:customStyle="1" w:styleId="Indentednotnumbered">
    <w:name w:val="Indented not numbered"/>
    <w:basedOn w:val="Heading2"/>
    <w:link w:val="IndentednotnumberedChar"/>
    <w:qFormat/>
    <w:rsid w:val="0034482E"/>
    <w:pPr>
      <w:numPr>
        <w:ilvl w:val="0"/>
        <w:numId w:val="0"/>
      </w:numPr>
      <w:ind w:left="567"/>
    </w:pPr>
  </w:style>
  <w:style w:type="character" w:customStyle="1" w:styleId="IndentednotnumberedChar">
    <w:name w:val="Indented not numbered Char"/>
    <w:basedOn w:val="Heading2Char"/>
    <w:link w:val="Indentednotnumbered"/>
    <w:rsid w:val="0034482E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ED1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071"/>
  </w:style>
  <w:style w:type="paragraph" w:styleId="Footer">
    <w:name w:val="footer"/>
    <w:basedOn w:val="Normal"/>
    <w:link w:val="FooterChar"/>
    <w:uiPriority w:val="99"/>
    <w:unhideWhenUsed/>
    <w:rsid w:val="00ED1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071"/>
  </w:style>
  <w:style w:type="paragraph" w:styleId="BalloonText">
    <w:name w:val="Balloon Text"/>
    <w:basedOn w:val="Normal"/>
    <w:link w:val="BalloonTextChar"/>
    <w:uiPriority w:val="99"/>
    <w:semiHidden/>
    <w:unhideWhenUsed/>
    <w:rsid w:val="00ED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0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72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28E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850D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hcetspatients.org.uk/privacy-polic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ehcetspatients.org.uk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john@behcetspatients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John Mather</cp:lastModifiedBy>
  <cp:revision>4</cp:revision>
  <dcterms:created xsi:type="dcterms:W3CDTF">2021-02-02T14:13:00Z</dcterms:created>
  <dcterms:modified xsi:type="dcterms:W3CDTF">2021-02-03T09:21:00Z</dcterms:modified>
</cp:coreProperties>
</file>