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332A9" w14:textId="77777777" w:rsidR="00FF391E" w:rsidRPr="00AA609A" w:rsidRDefault="00FF391E" w:rsidP="00884B24">
      <w:pPr>
        <w:pStyle w:val="Heading1"/>
        <w:spacing w:before="0"/>
        <w:rPr>
          <w:rFonts w:ascii="Verdana" w:hAnsi="Verdana"/>
          <w:sz w:val="24"/>
          <w:szCs w:val="24"/>
        </w:rPr>
      </w:pPr>
      <w:r w:rsidRPr="00AA609A">
        <w:rPr>
          <w:rFonts w:ascii="Verdana" w:hAnsi="Verdana"/>
          <w:sz w:val="24"/>
          <w:szCs w:val="24"/>
        </w:rPr>
        <w:t>TABLE OF CONTENTS</w:t>
      </w:r>
    </w:p>
    <w:p w14:paraId="201B5F2E" w14:textId="77777777" w:rsidR="00FF391E" w:rsidRPr="00AA609A" w:rsidRDefault="00FF391E">
      <w:pPr>
        <w:pStyle w:val="Heading1"/>
        <w:rPr>
          <w:rFonts w:ascii="Verdana" w:hAnsi="Verdana"/>
          <w:b w:val="0"/>
          <w:sz w:val="24"/>
          <w:szCs w:val="24"/>
        </w:rPr>
      </w:pPr>
      <w:r w:rsidRPr="00AA609A">
        <w:rPr>
          <w:rFonts w:ascii="Verdana" w:hAnsi="Verdana"/>
          <w:sz w:val="24"/>
          <w:szCs w:val="24"/>
        </w:rPr>
        <w:t>The Board of Directors - Series 1000</w:t>
      </w:r>
    </w:p>
    <w:p w14:paraId="551F1CC2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Organization</w:t>
      </w:r>
    </w:p>
    <w:p w14:paraId="259F2F65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Legal Status, and Operation</w:t>
      </w:r>
      <w:r w:rsidRPr="00AA609A">
        <w:rPr>
          <w:rFonts w:ascii="Verdana" w:hAnsi="Verdana"/>
          <w:szCs w:val="24"/>
        </w:rPr>
        <w:tab/>
        <w:t>1000</w:t>
      </w:r>
    </w:p>
    <w:p w14:paraId="66EA0543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Key Functions of the Board</w:t>
      </w:r>
      <w:r w:rsidRPr="00AA609A">
        <w:rPr>
          <w:rFonts w:ascii="Verdana" w:hAnsi="Verdana"/>
          <w:szCs w:val="24"/>
        </w:rPr>
        <w:tab/>
        <w:t>1005</w:t>
      </w:r>
    </w:p>
    <w:p w14:paraId="3AD8D7CC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Election</w:t>
      </w:r>
    </w:p>
    <w:p w14:paraId="2BDB7BA3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Director District</w:t>
      </w:r>
      <w:r w:rsidR="00274911" w:rsidRPr="00AA609A">
        <w:rPr>
          <w:rFonts w:ascii="Verdana" w:hAnsi="Verdana"/>
          <w:szCs w:val="24"/>
        </w:rPr>
        <w:t>s</w:t>
      </w:r>
      <w:r w:rsidRPr="00AA609A">
        <w:rPr>
          <w:rFonts w:ascii="Verdana" w:hAnsi="Verdana"/>
          <w:szCs w:val="24"/>
        </w:rPr>
        <w:tab/>
        <w:t>1105</w:t>
      </w:r>
    </w:p>
    <w:p w14:paraId="1E22DD7B" w14:textId="77777777" w:rsidR="00884B24" w:rsidRPr="00AA609A" w:rsidRDefault="00884B24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Procedure</w:t>
      </w:r>
      <w:r w:rsidRPr="00AA609A">
        <w:rPr>
          <w:rFonts w:ascii="Verdana" w:hAnsi="Verdana"/>
          <w:szCs w:val="24"/>
        </w:rPr>
        <w:tab/>
        <w:t>1105P</w:t>
      </w:r>
    </w:p>
    <w:p w14:paraId="3A97732D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 xml:space="preserve">Election </w:t>
      </w:r>
      <w:r w:rsidRPr="00AA609A">
        <w:rPr>
          <w:rFonts w:ascii="Verdana" w:hAnsi="Verdana"/>
          <w:szCs w:val="24"/>
        </w:rPr>
        <w:tab/>
        <w:t>1110</w:t>
      </w:r>
    </w:p>
    <w:p w14:paraId="5F2A67BA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Procedures</w:t>
      </w:r>
      <w:r w:rsidRPr="00AA609A">
        <w:rPr>
          <w:rFonts w:ascii="Verdana" w:hAnsi="Verdana"/>
          <w:szCs w:val="24"/>
        </w:rPr>
        <w:tab/>
        <w:t>1110P</w:t>
      </w:r>
    </w:p>
    <w:p w14:paraId="78DA375D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Oath of Office</w:t>
      </w:r>
      <w:r w:rsidRPr="00AA609A">
        <w:rPr>
          <w:rFonts w:ascii="Verdana" w:hAnsi="Verdana"/>
          <w:szCs w:val="24"/>
        </w:rPr>
        <w:tab/>
        <w:t>1111</w:t>
      </w:r>
    </w:p>
    <w:p w14:paraId="668AE118" w14:textId="77777777" w:rsidR="00695BDC" w:rsidRPr="00AA609A" w:rsidRDefault="00695BDC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Form</w:t>
      </w:r>
      <w:r w:rsidRPr="00AA609A">
        <w:rPr>
          <w:rFonts w:ascii="Verdana" w:hAnsi="Verdana"/>
          <w:szCs w:val="24"/>
        </w:rPr>
        <w:tab/>
        <w:t>1111F</w:t>
      </w:r>
    </w:p>
    <w:p w14:paraId="78EA4EBA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Director Orientation</w:t>
      </w:r>
      <w:r w:rsidRPr="00AA609A">
        <w:rPr>
          <w:rFonts w:ascii="Verdana" w:hAnsi="Verdana"/>
          <w:szCs w:val="24"/>
        </w:rPr>
        <w:tab/>
        <w:t>1112</w:t>
      </w:r>
    </w:p>
    <w:p w14:paraId="4FDB1CD2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Member Residence</w:t>
      </w:r>
      <w:r w:rsidRPr="00AA609A">
        <w:rPr>
          <w:rFonts w:ascii="Verdana" w:hAnsi="Verdana"/>
          <w:szCs w:val="24"/>
        </w:rPr>
        <w:tab/>
        <w:t>1113</w:t>
      </w:r>
    </w:p>
    <w:p w14:paraId="23ED89D2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Member Resignation</w:t>
      </w:r>
      <w:r w:rsidRPr="00AA609A">
        <w:rPr>
          <w:rFonts w:ascii="Verdana" w:hAnsi="Verdana"/>
          <w:szCs w:val="24"/>
        </w:rPr>
        <w:tab/>
        <w:t>1114</w:t>
      </w:r>
    </w:p>
    <w:p w14:paraId="6ACCF57C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Vacancies</w:t>
      </w:r>
      <w:r w:rsidRPr="00AA609A">
        <w:rPr>
          <w:rFonts w:ascii="Verdana" w:hAnsi="Verdana"/>
          <w:szCs w:val="24"/>
        </w:rPr>
        <w:tab/>
        <w:t>1115</w:t>
      </w:r>
      <w:r w:rsidRPr="00AA609A">
        <w:rPr>
          <w:rFonts w:ascii="Verdana" w:hAnsi="Verdana"/>
          <w:szCs w:val="24"/>
        </w:rPr>
        <w:br/>
      </w:r>
      <w:r w:rsidRPr="00AA609A">
        <w:rPr>
          <w:rFonts w:ascii="Verdana" w:hAnsi="Verdana"/>
          <w:szCs w:val="24"/>
        </w:rPr>
        <w:tab/>
        <w:t>Procedures</w:t>
      </w:r>
      <w:r w:rsidRPr="00AA609A">
        <w:rPr>
          <w:rFonts w:ascii="Verdana" w:hAnsi="Verdana"/>
          <w:szCs w:val="24"/>
        </w:rPr>
        <w:tab/>
        <w:t>1115P</w:t>
      </w:r>
    </w:p>
    <w:p w14:paraId="53F278BA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Organization</w:t>
      </w:r>
    </w:p>
    <w:p w14:paraId="180E59F4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Annual Organizational Meeting</w:t>
      </w:r>
      <w:r w:rsidRPr="00AA609A">
        <w:rPr>
          <w:rFonts w:ascii="Verdana" w:hAnsi="Verdana"/>
          <w:szCs w:val="24"/>
        </w:rPr>
        <w:tab/>
        <w:t>1210</w:t>
      </w:r>
    </w:p>
    <w:p w14:paraId="799DAC12" w14:textId="77777777" w:rsidR="007B2EB6" w:rsidRPr="00AA609A" w:rsidRDefault="00FF391E" w:rsidP="007B2EB6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Officers and Duties of Board Members</w:t>
      </w:r>
      <w:r w:rsidRPr="00AA609A">
        <w:rPr>
          <w:rFonts w:ascii="Verdana" w:hAnsi="Verdana"/>
          <w:szCs w:val="24"/>
        </w:rPr>
        <w:tab/>
        <w:t>1220</w:t>
      </w:r>
    </w:p>
    <w:p w14:paraId="30DF24DA" w14:textId="77777777" w:rsidR="007B2EB6" w:rsidRPr="00AA609A" w:rsidRDefault="007B2EB6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School Director Legislative Program</w:t>
      </w:r>
      <w:r w:rsidRPr="00AA609A">
        <w:rPr>
          <w:rFonts w:ascii="Verdana" w:hAnsi="Verdana"/>
          <w:szCs w:val="24"/>
        </w:rPr>
        <w:tab/>
        <w:t>1225</w:t>
      </w:r>
    </w:p>
    <w:p w14:paraId="7B9591D7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Secretary</w:t>
      </w:r>
      <w:r w:rsidRPr="00AA609A">
        <w:rPr>
          <w:rFonts w:ascii="Verdana" w:hAnsi="Verdana"/>
          <w:szCs w:val="24"/>
        </w:rPr>
        <w:tab/>
        <w:t>1230</w:t>
      </w:r>
    </w:p>
    <w:p w14:paraId="3408CC5C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Committees</w:t>
      </w:r>
      <w:r w:rsidRPr="00AA609A">
        <w:rPr>
          <w:rFonts w:ascii="Verdana" w:hAnsi="Verdana"/>
          <w:szCs w:val="24"/>
        </w:rPr>
        <w:tab/>
        <w:t>1240</w:t>
      </w:r>
    </w:p>
    <w:p w14:paraId="5094A496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Methods of Governance</w:t>
      </w:r>
    </w:p>
    <w:p w14:paraId="717AED0D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Policy Adoption, Manuals, and Administrative Procedures</w:t>
      </w:r>
      <w:r w:rsidRPr="00AA609A">
        <w:rPr>
          <w:rFonts w:ascii="Verdana" w:hAnsi="Verdana"/>
          <w:szCs w:val="24"/>
        </w:rPr>
        <w:tab/>
        <w:t>1310</w:t>
      </w:r>
    </w:p>
    <w:p w14:paraId="13E4EE68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Suspension of a Policy</w:t>
      </w:r>
      <w:r w:rsidRPr="00AA609A">
        <w:rPr>
          <w:rFonts w:ascii="Verdana" w:hAnsi="Verdana"/>
          <w:szCs w:val="24"/>
        </w:rPr>
        <w:tab/>
        <w:t>1320</w:t>
      </w:r>
    </w:p>
    <w:p w14:paraId="509AC7CC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Administration in the Absence of Policy and Procedure</w:t>
      </w:r>
      <w:r w:rsidRPr="00AA609A">
        <w:rPr>
          <w:rFonts w:ascii="Verdana" w:hAnsi="Verdana"/>
          <w:szCs w:val="24"/>
        </w:rPr>
        <w:tab/>
        <w:t>1330</w:t>
      </w:r>
    </w:p>
    <w:p w14:paraId="5CEFC9E7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Meetings</w:t>
      </w:r>
    </w:p>
    <w:p w14:paraId="7621993A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Meeting Conduct, Order of Business, and Quorum</w:t>
      </w:r>
      <w:r w:rsidRPr="00AA609A">
        <w:rPr>
          <w:rFonts w:ascii="Verdana" w:hAnsi="Verdana"/>
          <w:szCs w:val="24"/>
        </w:rPr>
        <w:tab/>
        <w:t>1400</w:t>
      </w:r>
    </w:p>
    <w:p w14:paraId="02003F02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Procedures</w:t>
      </w:r>
      <w:r w:rsidRPr="00AA609A">
        <w:rPr>
          <w:rFonts w:ascii="Verdana" w:hAnsi="Verdana"/>
          <w:szCs w:val="24"/>
        </w:rPr>
        <w:tab/>
        <w:t>1400P</w:t>
      </w:r>
    </w:p>
    <w:p w14:paraId="5E7DE9CB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Executive or Closed Sessions</w:t>
      </w:r>
      <w:r w:rsidRPr="00AA609A">
        <w:rPr>
          <w:rFonts w:ascii="Verdana" w:hAnsi="Verdana"/>
          <w:szCs w:val="24"/>
        </w:rPr>
        <w:tab/>
        <w:t>1410</w:t>
      </w:r>
    </w:p>
    <w:p w14:paraId="1F7F0830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Proposed Agenda and Consent Agenda</w:t>
      </w:r>
      <w:r w:rsidRPr="00AA609A">
        <w:rPr>
          <w:rFonts w:ascii="Verdana" w:hAnsi="Verdana"/>
          <w:szCs w:val="24"/>
        </w:rPr>
        <w:tab/>
        <w:t>1420</w:t>
      </w:r>
    </w:p>
    <w:p w14:paraId="6769D215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Procedures</w:t>
      </w:r>
      <w:r w:rsidRPr="00AA609A">
        <w:rPr>
          <w:rFonts w:ascii="Verdana" w:hAnsi="Verdana"/>
          <w:szCs w:val="24"/>
        </w:rPr>
        <w:tab/>
        <w:t>1420P</w:t>
      </w:r>
    </w:p>
    <w:p w14:paraId="61AD55C1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Audience Participation</w:t>
      </w:r>
      <w:r w:rsidRPr="00AA609A">
        <w:rPr>
          <w:rFonts w:ascii="Verdana" w:hAnsi="Verdana"/>
          <w:szCs w:val="24"/>
        </w:rPr>
        <w:tab/>
        <w:t>1430</w:t>
      </w:r>
    </w:p>
    <w:p w14:paraId="51BFBD0E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Minutes</w:t>
      </w:r>
      <w:r w:rsidRPr="00AA609A">
        <w:rPr>
          <w:rFonts w:ascii="Verdana" w:hAnsi="Verdana"/>
          <w:szCs w:val="24"/>
        </w:rPr>
        <w:tab/>
        <w:t>1440</w:t>
      </w:r>
    </w:p>
    <w:p w14:paraId="43C4AA29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Absence of a Board Member</w:t>
      </w:r>
      <w:r w:rsidRPr="00AA609A">
        <w:rPr>
          <w:rFonts w:ascii="Verdana" w:hAnsi="Verdana"/>
          <w:szCs w:val="24"/>
        </w:rPr>
        <w:tab/>
        <w:t>1450</w:t>
      </w:r>
    </w:p>
    <w:p w14:paraId="6AC0CC32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Principles of Operation</w:t>
      </w:r>
    </w:p>
    <w:p w14:paraId="01668A30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Conflicts of Interest</w:t>
      </w:r>
    </w:p>
    <w:p w14:paraId="55CFF5C1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1</w:t>
      </w:r>
      <w:r w:rsidRPr="00AA609A">
        <w:rPr>
          <w:rFonts w:ascii="Verdana" w:hAnsi="Verdana"/>
          <w:szCs w:val="24"/>
          <w:vertAlign w:val="superscript"/>
        </w:rPr>
        <w:t>st</w:t>
      </w:r>
      <w:r w:rsidRPr="00AA609A">
        <w:rPr>
          <w:rFonts w:ascii="Verdana" w:hAnsi="Verdana"/>
          <w:szCs w:val="24"/>
        </w:rPr>
        <w:t xml:space="preserve"> Class District</w:t>
      </w:r>
      <w:r w:rsidRPr="00AA609A">
        <w:rPr>
          <w:rFonts w:ascii="Verdana" w:hAnsi="Verdana"/>
          <w:szCs w:val="24"/>
        </w:rPr>
        <w:tab/>
        <w:t>1610</w:t>
      </w:r>
    </w:p>
    <w:p w14:paraId="2613CE4C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2</w:t>
      </w:r>
      <w:r w:rsidRPr="00AA609A">
        <w:rPr>
          <w:rFonts w:ascii="Verdana" w:hAnsi="Verdana"/>
          <w:szCs w:val="24"/>
          <w:vertAlign w:val="superscript"/>
        </w:rPr>
        <w:t>nd</w:t>
      </w:r>
      <w:r w:rsidRPr="00AA609A">
        <w:rPr>
          <w:rFonts w:ascii="Verdana" w:hAnsi="Verdana"/>
          <w:szCs w:val="24"/>
        </w:rPr>
        <w:t xml:space="preserve"> Class District</w:t>
      </w:r>
      <w:r w:rsidRPr="00AA609A">
        <w:rPr>
          <w:rFonts w:ascii="Verdana" w:hAnsi="Verdana"/>
          <w:szCs w:val="24"/>
        </w:rPr>
        <w:tab/>
        <w:t>1610</w:t>
      </w:r>
    </w:p>
    <w:p w14:paraId="60DE0F1A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Board-Superintendent Relations</w:t>
      </w:r>
      <w:r w:rsidRPr="00AA609A">
        <w:rPr>
          <w:rFonts w:ascii="Verdana" w:hAnsi="Verdana"/>
          <w:szCs w:val="24"/>
        </w:rPr>
        <w:tab/>
        <w:t>1620</w:t>
      </w:r>
    </w:p>
    <w:p w14:paraId="41F63BF3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Procedure</w:t>
      </w:r>
      <w:r w:rsidRPr="00AA609A">
        <w:rPr>
          <w:rFonts w:ascii="Verdana" w:hAnsi="Verdana"/>
          <w:szCs w:val="24"/>
        </w:rPr>
        <w:tab/>
        <w:t>1620P</w:t>
      </w:r>
    </w:p>
    <w:p w14:paraId="1E66BB83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Evaluation of the Superintendent</w:t>
      </w:r>
      <w:r w:rsidRPr="00AA609A">
        <w:rPr>
          <w:rFonts w:ascii="Verdana" w:hAnsi="Verdana"/>
          <w:szCs w:val="24"/>
        </w:rPr>
        <w:tab/>
        <w:t>1630</w:t>
      </w:r>
    </w:p>
    <w:p w14:paraId="66344915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Member Benefits</w:t>
      </w:r>
    </w:p>
    <w:p w14:paraId="7EE4A92E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Member Expenses</w:t>
      </w:r>
      <w:r w:rsidRPr="00AA609A">
        <w:rPr>
          <w:rFonts w:ascii="Verdana" w:hAnsi="Verdana"/>
          <w:szCs w:val="24"/>
        </w:rPr>
        <w:tab/>
        <w:t>1731</w:t>
      </w:r>
    </w:p>
    <w:p w14:paraId="253B41E6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Procedures</w:t>
      </w:r>
      <w:r w:rsidRPr="00AA609A">
        <w:rPr>
          <w:rFonts w:ascii="Verdana" w:hAnsi="Verdana"/>
          <w:szCs w:val="24"/>
        </w:rPr>
        <w:tab/>
        <w:t>1731P</w:t>
      </w:r>
    </w:p>
    <w:p w14:paraId="6D5BD584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Member Insurance</w:t>
      </w:r>
      <w:r w:rsidRPr="00AA609A">
        <w:rPr>
          <w:rFonts w:ascii="Verdana" w:hAnsi="Verdana"/>
          <w:szCs w:val="24"/>
        </w:rPr>
        <w:tab/>
        <w:t>1732</w:t>
      </w:r>
    </w:p>
    <w:p w14:paraId="771B154C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Member Compensation</w:t>
      </w:r>
      <w:r w:rsidRPr="00AA609A">
        <w:rPr>
          <w:rFonts w:ascii="Verdana" w:hAnsi="Verdana"/>
          <w:szCs w:val="24"/>
        </w:rPr>
        <w:tab/>
        <w:t>1733</w:t>
      </w:r>
    </w:p>
    <w:p w14:paraId="650CF79F" w14:textId="77777777" w:rsidR="00FF391E" w:rsidRPr="00AA609A" w:rsidRDefault="00FF391E">
      <w:pPr>
        <w:pStyle w:val="TOC"/>
        <w:rPr>
          <w:rFonts w:ascii="Verdana" w:hAnsi="Verdana"/>
          <w:b/>
          <w:szCs w:val="24"/>
        </w:rPr>
      </w:pPr>
      <w:r w:rsidRPr="00AA609A">
        <w:rPr>
          <w:rFonts w:ascii="Verdana" w:hAnsi="Verdana"/>
          <w:szCs w:val="24"/>
        </w:rPr>
        <w:tab/>
        <w:t>Procedures</w:t>
      </w:r>
      <w:r w:rsidRPr="00AA609A">
        <w:rPr>
          <w:rFonts w:ascii="Verdana" w:hAnsi="Verdana"/>
          <w:szCs w:val="24"/>
        </w:rPr>
        <w:tab/>
        <w:t>1733P</w:t>
      </w:r>
    </w:p>
    <w:p w14:paraId="3D848812" w14:textId="77777777" w:rsidR="00FF391E" w:rsidRPr="00AA609A" w:rsidRDefault="00B86238">
      <w:pPr>
        <w:pStyle w:val="Heading3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Board Development</w:t>
      </w:r>
    </w:p>
    <w:p w14:paraId="2064F74D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Annual Goals and Objectives</w:t>
      </w:r>
      <w:r w:rsidRPr="00AA609A">
        <w:rPr>
          <w:rFonts w:ascii="Verdana" w:hAnsi="Verdana"/>
          <w:szCs w:val="24"/>
        </w:rPr>
        <w:tab/>
        <w:t>1810</w:t>
      </w:r>
    </w:p>
    <w:p w14:paraId="5C7019DD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Evaluation of the Board</w:t>
      </w:r>
      <w:r w:rsidRPr="00AA609A">
        <w:rPr>
          <w:rFonts w:ascii="Verdana" w:hAnsi="Verdana"/>
          <w:szCs w:val="24"/>
        </w:rPr>
        <w:tab/>
        <w:t>1820</w:t>
      </w:r>
    </w:p>
    <w:p w14:paraId="539D2BC5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ab/>
        <w:t>Procedures</w:t>
      </w:r>
      <w:r w:rsidRPr="00AA609A">
        <w:rPr>
          <w:rFonts w:ascii="Verdana" w:hAnsi="Verdana"/>
          <w:szCs w:val="24"/>
        </w:rPr>
        <w:tab/>
        <w:t>1820P</w:t>
      </w:r>
    </w:p>
    <w:p w14:paraId="4FA50167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Training and Development for Board Members</w:t>
      </w:r>
      <w:r w:rsidRPr="00AA609A">
        <w:rPr>
          <w:rFonts w:ascii="Verdana" w:hAnsi="Verdana"/>
          <w:szCs w:val="24"/>
        </w:rPr>
        <w:tab/>
        <w:t>1822</w:t>
      </w:r>
    </w:p>
    <w:p w14:paraId="0833A849" w14:textId="77777777" w:rsidR="00FF391E" w:rsidRPr="00AA609A" w:rsidRDefault="00FF391E">
      <w:pPr>
        <w:pStyle w:val="TOC"/>
        <w:rPr>
          <w:rFonts w:ascii="Verdana" w:hAnsi="Verdana"/>
          <w:szCs w:val="24"/>
        </w:rPr>
      </w:pPr>
      <w:r w:rsidRPr="00AA609A">
        <w:rPr>
          <w:rFonts w:ascii="Verdana" w:hAnsi="Verdana"/>
          <w:szCs w:val="24"/>
        </w:rPr>
        <w:t>Participation in School Boards’ Association</w:t>
      </w:r>
      <w:r w:rsidRPr="00AA609A">
        <w:rPr>
          <w:rFonts w:ascii="Verdana" w:hAnsi="Verdana"/>
          <w:szCs w:val="24"/>
        </w:rPr>
        <w:tab/>
        <w:t>1830</w:t>
      </w:r>
    </w:p>
    <w:p w14:paraId="40CBA028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5ECBFBBE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5285805D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669A4F8B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48EA6694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636E28DC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14226BBF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078C407A" w14:textId="77777777" w:rsidR="00FF391E" w:rsidRPr="00AA609A" w:rsidRDefault="00FF391E">
      <w:pPr>
        <w:pStyle w:val="BodyText"/>
        <w:rPr>
          <w:rFonts w:ascii="Verdana" w:hAnsi="Verdana"/>
          <w:szCs w:val="24"/>
        </w:rPr>
      </w:pPr>
    </w:p>
    <w:p w14:paraId="495CB600" w14:textId="32A2707D" w:rsidR="00FF391E" w:rsidRPr="00A03E80" w:rsidRDefault="00A03E80">
      <w:pPr>
        <w:pStyle w:val="AdoptionDate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Revised</w:t>
      </w:r>
      <w:r w:rsidR="00FF391E" w:rsidRPr="00A03E80">
        <w:rPr>
          <w:rFonts w:ascii="Verdana" w:hAnsi="Verdana"/>
          <w:szCs w:val="24"/>
        </w:rPr>
        <w:t xml:space="preserve">: </w:t>
      </w:r>
      <w:r w:rsidR="002559CF" w:rsidRPr="00A03E80">
        <w:rPr>
          <w:rFonts w:ascii="Verdana" w:hAnsi="Verdana"/>
          <w:szCs w:val="24"/>
        </w:rPr>
        <w:t xml:space="preserve"> 02.12</w:t>
      </w:r>
      <w:r w:rsidR="008020C7">
        <w:rPr>
          <w:rFonts w:ascii="Verdana" w:hAnsi="Verdana"/>
          <w:szCs w:val="24"/>
        </w:rPr>
        <w:t>; 08.21</w:t>
      </w:r>
      <w:bookmarkStart w:id="0" w:name="_GoBack"/>
      <w:bookmarkEnd w:id="0"/>
    </w:p>
    <w:sectPr w:rsidR="00FF391E" w:rsidRPr="00A03E80" w:rsidSect="005E66CC">
      <w:footerReference w:type="default" r:id="rId7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C08C0" w14:textId="77777777" w:rsidR="00683C6B" w:rsidRDefault="00683C6B">
      <w:r>
        <w:separator/>
      </w:r>
    </w:p>
  </w:endnote>
  <w:endnote w:type="continuationSeparator" w:id="0">
    <w:p w14:paraId="7484F7D6" w14:textId="77777777" w:rsidR="00683C6B" w:rsidRDefault="00683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72ED" w14:textId="2EE32558" w:rsidR="00FF391E" w:rsidRDefault="00FF391E">
    <w:pPr>
      <w:pStyle w:val="Footer"/>
    </w:pPr>
    <w:r>
      <w:t xml:space="preserve">Page </w:t>
    </w:r>
    <w:r w:rsidR="002D48B5">
      <w:fldChar w:fldCharType="begin"/>
    </w:r>
    <w:r>
      <w:instrText xml:space="preserve"> PAGE </w:instrText>
    </w:r>
    <w:r w:rsidR="002D48B5">
      <w:fldChar w:fldCharType="separate"/>
    </w:r>
    <w:r w:rsidR="00615595">
      <w:rPr>
        <w:noProof/>
      </w:rPr>
      <w:t>2</w:t>
    </w:r>
    <w:r w:rsidR="002D48B5">
      <w:fldChar w:fldCharType="end"/>
    </w:r>
    <w:r>
      <w:t xml:space="preserve"> of </w:t>
    </w:r>
    <w:r w:rsidR="002D48B5">
      <w:fldChar w:fldCharType="begin"/>
    </w:r>
    <w:r w:rsidR="00CF01A6">
      <w:instrText xml:space="preserve"> NUMPAGES </w:instrText>
    </w:r>
    <w:r w:rsidR="002D48B5">
      <w:fldChar w:fldCharType="separate"/>
    </w:r>
    <w:r w:rsidR="00615595">
      <w:rPr>
        <w:noProof/>
      </w:rPr>
      <w:t>2</w:t>
    </w:r>
    <w:r w:rsidR="002D48B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2B1FD" w14:textId="77777777" w:rsidR="00683C6B" w:rsidRDefault="00683C6B">
      <w:r>
        <w:separator/>
      </w:r>
    </w:p>
  </w:footnote>
  <w:footnote w:type="continuationSeparator" w:id="0">
    <w:p w14:paraId="2497E8DD" w14:textId="77777777" w:rsidR="00683C6B" w:rsidRDefault="00683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F2DB1"/>
    <w:multiLevelType w:val="hybridMultilevel"/>
    <w:tmpl w:val="1316B370"/>
    <w:lvl w:ilvl="0" w:tplc="B5BEC7E4">
      <w:start w:val="1"/>
      <w:numFmt w:val="decimal"/>
      <w:pStyle w:val="Level2"/>
      <w:lvlText w:val="%1."/>
      <w:lvlJc w:val="left"/>
      <w:pPr>
        <w:tabs>
          <w:tab w:val="num" w:pos="720"/>
        </w:tabs>
        <w:ind w:left="720" w:hanging="360"/>
      </w:pPr>
    </w:lvl>
    <w:lvl w:ilvl="1" w:tplc="EBFA5F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B297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925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9248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3884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048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CCD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904C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4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38"/>
    <w:rsid w:val="0005591F"/>
    <w:rsid w:val="00062665"/>
    <w:rsid w:val="001C04A6"/>
    <w:rsid w:val="001E6FC3"/>
    <w:rsid w:val="002019C9"/>
    <w:rsid w:val="002559CF"/>
    <w:rsid w:val="00271B38"/>
    <w:rsid w:val="00274911"/>
    <w:rsid w:val="002D48B5"/>
    <w:rsid w:val="00301CC8"/>
    <w:rsid w:val="00321862"/>
    <w:rsid w:val="00385568"/>
    <w:rsid w:val="003A489C"/>
    <w:rsid w:val="003D7F19"/>
    <w:rsid w:val="0046064F"/>
    <w:rsid w:val="004849A7"/>
    <w:rsid w:val="005E66CC"/>
    <w:rsid w:val="00615595"/>
    <w:rsid w:val="00683C6B"/>
    <w:rsid w:val="00695BDC"/>
    <w:rsid w:val="006C35D6"/>
    <w:rsid w:val="007B2EB6"/>
    <w:rsid w:val="008020C7"/>
    <w:rsid w:val="00884B24"/>
    <w:rsid w:val="00A03E80"/>
    <w:rsid w:val="00AA609A"/>
    <w:rsid w:val="00B86238"/>
    <w:rsid w:val="00CF01A6"/>
    <w:rsid w:val="00D0687D"/>
    <w:rsid w:val="00D459A2"/>
    <w:rsid w:val="00D47374"/>
    <w:rsid w:val="00E53AFE"/>
    <w:rsid w:val="00F329E6"/>
    <w:rsid w:val="00F82304"/>
    <w:rsid w:val="00FF3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69BDA"/>
  <w15:docId w15:val="{823B0507-6422-4A4C-92C7-75FD2013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center"/>
      <w:outlineLvl w:val="0"/>
    </w:pPr>
    <w:rPr>
      <w:rFonts w:ascii="Times New Roman" w:hAnsi="Times New Roman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120"/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"/>
    <w:qFormat/>
    <w:rsid w:val="007B2EB6"/>
    <w:pPr>
      <w:keepNext/>
      <w:spacing w:before="12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4737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</w:pPr>
    <w:rPr>
      <w:rFonts w:ascii="Times New Roman" w:hAnsi="Times New Roman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Times New Roman" w:hAnsi="Times New Roman"/>
      <w:b/>
      <w:kern w:val="28"/>
      <w:sz w:val="28"/>
    </w:rPr>
  </w:style>
  <w:style w:type="paragraph" w:customStyle="1" w:styleId="Level1">
    <w:name w:val="Level 1"/>
    <w:basedOn w:val="Normal"/>
    <w:pPr>
      <w:spacing w:after="120"/>
      <w:ind w:left="360" w:hanging="360"/>
    </w:pPr>
    <w:rPr>
      <w:rFonts w:ascii="Times New Roman" w:hAnsi="Times New Roman"/>
    </w:rPr>
  </w:style>
  <w:style w:type="paragraph" w:customStyle="1" w:styleId="AdoptionDate">
    <w:name w:val="Adoption Date"/>
    <w:basedOn w:val="Normal"/>
    <w:rPr>
      <w:rFonts w:ascii="Times New Roman" w:hAnsi="Times New Roman"/>
      <w:b/>
    </w:rPr>
  </w:style>
  <w:style w:type="paragraph" w:customStyle="1" w:styleId="References">
    <w:name w:val="References"/>
    <w:basedOn w:val="BodyText"/>
    <w:pPr>
      <w:tabs>
        <w:tab w:val="left" w:pos="-5040"/>
        <w:tab w:val="left" w:pos="2160"/>
        <w:tab w:val="left" w:pos="5040"/>
      </w:tabs>
      <w:ind w:left="2160" w:hanging="2160"/>
    </w:pPr>
  </w:style>
  <w:style w:type="paragraph" w:styleId="Footer">
    <w:name w:val="footer"/>
    <w:basedOn w:val="Normal"/>
    <w:pPr>
      <w:tabs>
        <w:tab w:val="center" w:pos="4320"/>
        <w:tab w:val="right" w:pos="8640"/>
      </w:tabs>
      <w:jc w:val="right"/>
    </w:pPr>
    <w:rPr>
      <w:rFonts w:ascii="Times New Roman" w:hAnsi="Times New Roman"/>
    </w:rPr>
  </w:style>
  <w:style w:type="paragraph" w:styleId="Header">
    <w:name w:val="header"/>
    <w:basedOn w:val="Normal"/>
    <w:pPr>
      <w:framePr w:hSpace="187" w:vSpace="360" w:wrap="around" w:vAnchor="text" w:hAnchor="text" w:y="1"/>
      <w:tabs>
        <w:tab w:val="center" w:pos="4320"/>
        <w:tab w:val="right" w:pos="8640"/>
      </w:tabs>
      <w:jc w:val="right"/>
    </w:pPr>
    <w:rPr>
      <w:rFonts w:ascii="Times New Roman" w:hAnsi="Times New Roman"/>
    </w:rPr>
  </w:style>
  <w:style w:type="paragraph" w:customStyle="1" w:styleId="Level2">
    <w:name w:val="Level 2"/>
    <w:basedOn w:val="Level1"/>
    <w:pPr>
      <w:numPr>
        <w:numId w:val="1"/>
      </w:numPr>
    </w:pPr>
  </w:style>
  <w:style w:type="paragraph" w:customStyle="1" w:styleId="TOC">
    <w:name w:val="TOC"/>
    <w:basedOn w:val="Normal"/>
    <w:pPr>
      <w:tabs>
        <w:tab w:val="left" w:pos="720"/>
        <w:tab w:val="left" w:leader="dot" w:pos="8640"/>
      </w:tabs>
      <w:spacing w:line="240" w:lineRule="atLeast"/>
      <w:ind w:left="360" w:right="-187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WSSDA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Policy AA</dc:creator>
  <cp:keywords/>
  <cp:lastModifiedBy>Mitzi Adolph</cp:lastModifiedBy>
  <cp:revision>6</cp:revision>
  <cp:lastPrinted>2022-02-23T02:15:00Z</cp:lastPrinted>
  <dcterms:created xsi:type="dcterms:W3CDTF">2021-06-17T20:14:00Z</dcterms:created>
  <dcterms:modified xsi:type="dcterms:W3CDTF">2022-02-23T15:27:00Z</dcterms:modified>
</cp:coreProperties>
</file>