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D4E7" w14:textId="77777777" w:rsidR="00B0514F" w:rsidRDefault="00000000">
      <w:pPr>
        <w:pStyle w:val="Heading1"/>
      </w:pPr>
      <w:bookmarkStart w:id="0" w:name="Xdbe9b7f9f001174b990024f911f38b6e49afc50"/>
      <w:r>
        <w:t>The Calming Space: Setting Up a Place That Actually Works</w:t>
      </w:r>
    </w:p>
    <w:p w14:paraId="29C282CD" w14:textId="77777777" w:rsidR="00B0514F" w:rsidRPr="00C72ED4" w:rsidRDefault="00000000">
      <w:pPr>
        <w:pStyle w:val="Heading1"/>
        <w:rPr>
          <w:lang w:val="es-ES"/>
        </w:rPr>
      </w:pPr>
      <w:bookmarkStart w:id="1" w:name="Xbc935b609d4333fb5549a6745208a2a398e36cd"/>
      <w:bookmarkEnd w:id="0"/>
      <w:r w:rsidRPr="00C72ED4">
        <w:rPr>
          <w:lang w:val="es-ES"/>
        </w:rPr>
        <w:t>El Espacio de Calma: Cómo Crear un Lugar Que Realmente Funcione</w:t>
      </w:r>
    </w:p>
    <w:p w14:paraId="2620C6FE" w14:textId="77777777" w:rsidR="00B0514F" w:rsidRDefault="00000000">
      <w:pPr>
        <w:pStyle w:val="Heading2"/>
      </w:pPr>
      <w:bookmarkStart w:id="2" w:name="Xc024895b2ab0464dab7919b6a3cef792bd98fea"/>
      <w:r>
        <w:t>A Clinician’s Guide for Parents and Professionals</w:t>
      </w:r>
    </w:p>
    <w:p w14:paraId="527ED3EA" w14:textId="77777777" w:rsidR="00B0514F" w:rsidRPr="00C72ED4" w:rsidRDefault="00000000">
      <w:pPr>
        <w:pStyle w:val="Heading2"/>
        <w:rPr>
          <w:lang w:val="es-ES"/>
        </w:rPr>
      </w:pPr>
      <w:bookmarkStart w:id="3" w:name="X624cf7774bb63838a1d326fd2981bc1fb3d397f"/>
      <w:bookmarkEnd w:id="2"/>
      <w:r w:rsidRPr="00C72ED4">
        <w:rPr>
          <w:lang w:val="es-ES"/>
        </w:rPr>
        <w:t>Una Guía Clínica para Padres y Profesionales</w:t>
      </w:r>
    </w:p>
    <w:p w14:paraId="6694A972" w14:textId="617004E0" w:rsidR="00B0514F" w:rsidRDefault="00000000">
      <w:pPr>
        <w:pStyle w:val="FirstParagraph"/>
      </w:pPr>
      <w:r>
        <w:rPr>
          <w:b/>
          <w:bCs/>
        </w:rPr>
        <w:t>Author:</w:t>
      </w:r>
      <w:r>
        <w:t xml:space="preserve"> </w:t>
      </w:r>
      <w:r w:rsidR="00C72ED4">
        <w:t>Michelle Mauricci, M.S, n</w:t>
      </w:r>
      <w:r>
        <w:t>u</w:t>
      </w:r>
      <w:r w:rsidR="00C72ED4">
        <w:t>tu</w:t>
      </w:r>
      <w:r>
        <w:t>ringcubs.org</w:t>
      </w:r>
      <w:r w:rsidR="00C72ED4">
        <w:t xml:space="preserve"> &amp; goldenscience.org</w:t>
      </w:r>
    </w:p>
    <w:p w14:paraId="70357AC3" w14:textId="77777777" w:rsidR="00B0514F" w:rsidRDefault="00000000">
      <w:r>
        <w:pict w14:anchorId="36E3AB95">
          <v:rect id="_x0000_i1025" style="width:0;height:1.5pt" o:hralign="center" o:hrstd="t" o:hr="t"/>
        </w:pict>
      </w:r>
    </w:p>
    <w:p w14:paraId="4EB390D0" w14:textId="77777777" w:rsidR="00B0514F" w:rsidRDefault="00000000">
      <w:pPr>
        <w:pStyle w:val="Heading2"/>
      </w:pPr>
      <w:bookmarkStart w:id="4" w:name="what-this-is-qué-es-esto"/>
      <w:bookmarkEnd w:id="3"/>
      <w:r>
        <w:t>WHAT THIS IS | QUÉ ES ESTO</w:t>
      </w:r>
    </w:p>
    <w:tbl>
      <w:tblPr>
        <w:tblStyle w:val="Table"/>
        <w:tblW w:w="5000" w:type="pct"/>
        <w:tblLook w:val="0020" w:firstRow="1" w:lastRow="0" w:firstColumn="0" w:lastColumn="0" w:noHBand="0" w:noVBand="0"/>
      </w:tblPr>
      <w:tblGrid>
        <w:gridCol w:w="4817"/>
        <w:gridCol w:w="4759"/>
      </w:tblGrid>
      <w:tr w:rsidR="00B0514F" w14:paraId="4054AA6E"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59C74CB5" w14:textId="77777777" w:rsidR="00B0514F" w:rsidRDefault="00000000">
            <w:pPr>
              <w:pStyle w:val="Compact"/>
            </w:pPr>
            <w:r>
              <w:t>English</w:t>
            </w:r>
          </w:p>
        </w:tc>
        <w:tc>
          <w:tcPr>
            <w:tcW w:w="0" w:type="auto"/>
          </w:tcPr>
          <w:p w14:paraId="4DD6B117" w14:textId="77777777" w:rsidR="00B0514F" w:rsidRDefault="00000000">
            <w:pPr>
              <w:pStyle w:val="Compact"/>
            </w:pPr>
            <w:r>
              <w:t>Español</w:t>
            </w:r>
          </w:p>
        </w:tc>
      </w:tr>
      <w:tr w:rsidR="00B0514F" w:rsidRPr="00C72ED4" w14:paraId="42495837" w14:textId="77777777">
        <w:tc>
          <w:tcPr>
            <w:tcW w:w="0" w:type="auto"/>
          </w:tcPr>
          <w:p w14:paraId="0B1B0718" w14:textId="77777777" w:rsidR="00B0514F" w:rsidRDefault="00000000">
            <w:pPr>
              <w:pStyle w:val="Compact"/>
            </w:pPr>
            <w:r>
              <w:t>A calming space is a predictable, safe physical place where a child can regulate their nervous system. It is child-directed. They enter when they choose, leave when they choose. The parent may join if invited. Items inside are chosen to help the specific child settle. The space is always available, never earned, never taken away.</w:t>
            </w:r>
          </w:p>
        </w:tc>
        <w:tc>
          <w:tcPr>
            <w:tcW w:w="0" w:type="auto"/>
          </w:tcPr>
          <w:p w14:paraId="26EBE1FC" w14:textId="77777777" w:rsidR="00B0514F" w:rsidRPr="00C72ED4" w:rsidRDefault="00000000">
            <w:pPr>
              <w:pStyle w:val="Compact"/>
              <w:rPr>
                <w:lang w:val="es-ES"/>
              </w:rPr>
            </w:pPr>
            <w:r w:rsidRPr="00C72ED4">
              <w:rPr>
                <w:lang w:val="es-ES"/>
              </w:rPr>
              <w:t>Un espacio de calma es un lugar físico predecible y seguro donde un niño puede regular su sistema nervioso. Es dirigido por el niño. Entra cuando quiere, sale cuando quiere. El padre puede acompañar si es invitado. Los objetos adentro son elegidos para ayudar a ese niño específico a calmarse. El espacio siempre está disponible, nunca se gana, nunca se quita.</w:t>
            </w:r>
          </w:p>
        </w:tc>
      </w:tr>
    </w:tbl>
    <w:p w14:paraId="12C9FD64" w14:textId="77777777" w:rsidR="00B0514F" w:rsidRDefault="00000000">
      <w:pPr>
        <w:pStyle w:val="Heading2"/>
      </w:pPr>
      <w:bookmarkStart w:id="5" w:name="what-it-is-not-qué-no-es"/>
      <w:bookmarkEnd w:id="4"/>
      <w:r>
        <w:t>WHAT IT IS NOT | QUÉ NO ES</w:t>
      </w:r>
    </w:p>
    <w:tbl>
      <w:tblPr>
        <w:tblStyle w:val="Table"/>
        <w:tblW w:w="5000" w:type="pct"/>
        <w:tblLook w:val="0020" w:firstRow="1" w:lastRow="0" w:firstColumn="0" w:lastColumn="0" w:noHBand="0" w:noVBand="0"/>
      </w:tblPr>
      <w:tblGrid>
        <w:gridCol w:w="4725"/>
        <w:gridCol w:w="4851"/>
      </w:tblGrid>
      <w:tr w:rsidR="00B0514F" w14:paraId="473C88D2"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6A0A9CC6" w14:textId="77777777" w:rsidR="00B0514F" w:rsidRDefault="00000000">
            <w:pPr>
              <w:pStyle w:val="Compact"/>
            </w:pPr>
            <w:r>
              <w:t>English</w:t>
            </w:r>
          </w:p>
        </w:tc>
        <w:tc>
          <w:tcPr>
            <w:tcW w:w="0" w:type="auto"/>
          </w:tcPr>
          <w:p w14:paraId="342D41A8" w14:textId="77777777" w:rsidR="00B0514F" w:rsidRDefault="00000000">
            <w:pPr>
              <w:pStyle w:val="Compact"/>
            </w:pPr>
            <w:r>
              <w:t>Español</w:t>
            </w:r>
          </w:p>
        </w:tc>
      </w:tr>
      <w:tr w:rsidR="00B0514F" w:rsidRPr="00C72ED4" w14:paraId="78928DC1" w14:textId="77777777">
        <w:tc>
          <w:tcPr>
            <w:tcW w:w="0" w:type="auto"/>
          </w:tcPr>
          <w:p w14:paraId="7859C25E" w14:textId="77777777" w:rsidR="00B0514F" w:rsidRDefault="00000000">
            <w:pPr>
              <w:pStyle w:val="Compact"/>
            </w:pPr>
            <w:r>
              <w:t>A calming space is NOT a time-out. Not a punishment. Not a consequence. Not a place a child is sent. Not a space where privileges are removed. If the calming space is ever used to punish — even once — the child will stop trusting it. The space stops working as a regulation tool. This is a one-way door.</w:t>
            </w:r>
          </w:p>
        </w:tc>
        <w:tc>
          <w:tcPr>
            <w:tcW w:w="0" w:type="auto"/>
          </w:tcPr>
          <w:p w14:paraId="26828770" w14:textId="77777777" w:rsidR="00B0514F" w:rsidRPr="00C72ED4" w:rsidRDefault="00000000">
            <w:pPr>
              <w:pStyle w:val="Compact"/>
              <w:rPr>
                <w:lang w:val="es-ES"/>
              </w:rPr>
            </w:pPr>
            <w:r w:rsidRPr="00C72ED4">
              <w:rPr>
                <w:lang w:val="es-ES"/>
              </w:rPr>
              <w:t>Un espacio de calma NO es un tiempo fuera. No es un castigo. No es una consecuencia. No es un lugar a donde se manda al niño. No es un espacio donde se quitan privilegios. Si el espacio de calma se usa alguna vez como castigo — aunque sea una vez — el niño dejará de confiar en él. El espacio deja de funcionar como herramienta de regulación. Esta es una puerta de un solo sentido.</w:t>
            </w:r>
          </w:p>
        </w:tc>
      </w:tr>
    </w:tbl>
    <w:p w14:paraId="29551C8D" w14:textId="77777777" w:rsidR="00B0514F" w:rsidRDefault="00000000">
      <w:pPr>
        <w:pStyle w:val="Heading2"/>
      </w:pPr>
      <w:bookmarkStart w:id="6" w:name="why-it-works-por-qué-funciona"/>
      <w:bookmarkEnd w:id="5"/>
      <w:r>
        <w:t>WHY IT WORKS | POR QUÉ FUNCIONA</w:t>
      </w:r>
    </w:p>
    <w:tbl>
      <w:tblPr>
        <w:tblStyle w:val="Table"/>
        <w:tblW w:w="5000" w:type="pct"/>
        <w:tblLook w:val="0020" w:firstRow="1" w:lastRow="0" w:firstColumn="0" w:lastColumn="0" w:noHBand="0" w:noVBand="0"/>
      </w:tblPr>
      <w:tblGrid>
        <w:gridCol w:w="4678"/>
        <w:gridCol w:w="4898"/>
      </w:tblGrid>
      <w:tr w:rsidR="00B0514F" w14:paraId="126D6A3E"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41351561" w14:textId="77777777" w:rsidR="00B0514F" w:rsidRDefault="00000000">
            <w:pPr>
              <w:pStyle w:val="Compact"/>
            </w:pPr>
            <w:r>
              <w:t>English</w:t>
            </w:r>
          </w:p>
        </w:tc>
        <w:tc>
          <w:tcPr>
            <w:tcW w:w="0" w:type="auto"/>
          </w:tcPr>
          <w:p w14:paraId="2C820102" w14:textId="77777777" w:rsidR="00B0514F" w:rsidRDefault="00000000">
            <w:pPr>
              <w:pStyle w:val="Compact"/>
            </w:pPr>
            <w:r>
              <w:t>Español</w:t>
            </w:r>
          </w:p>
        </w:tc>
      </w:tr>
      <w:tr w:rsidR="00B0514F" w14:paraId="22DB30E6" w14:textId="77777777">
        <w:tc>
          <w:tcPr>
            <w:tcW w:w="0" w:type="auto"/>
          </w:tcPr>
          <w:p w14:paraId="0A918F10" w14:textId="77777777" w:rsidR="00B0514F" w:rsidRDefault="00000000">
            <w:pPr>
              <w:pStyle w:val="Compact"/>
            </w:pPr>
            <w:r>
              <w:t xml:space="preserve">Children develop self-regulation through repeated experiences of being regulated by a calm adult. This is called co-regulation, and it is the foundation of emotional </w:t>
            </w:r>
            <w:r>
              <w:lastRenderedPageBreak/>
              <w:t>development. The calming space is a physical version of this process. Having a known, predictable safe space lowers the child’s stress response and shortens recovery time. During a meltdown, a child cannot access language or problem-solving. They need sensory input — not instructions. Deep pressure, soft textures, dim light, a familiar object. The calming space provides these on demand.</w:t>
            </w:r>
          </w:p>
        </w:tc>
        <w:tc>
          <w:tcPr>
            <w:tcW w:w="0" w:type="auto"/>
          </w:tcPr>
          <w:p w14:paraId="0D2A17AE" w14:textId="77777777" w:rsidR="00B0514F" w:rsidRDefault="00000000">
            <w:pPr>
              <w:pStyle w:val="Compact"/>
            </w:pPr>
            <w:r w:rsidRPr="00C72ED4">
              <w:rPr>
                <w:lang w:val="es-ES"/>
              </w:rPr>
              <w:lastRenderedPageBreak/>
              <w:t xml:space="preserve">Los niños desarrollan la autorregulación a través de experiencias repetidas de ser regulados por un adulto calmado. Esto se llama </w:t>
            </w:r>
            <w:proofErr w:type="spellStart"/>
            <w:r w:rsidRPr="00C72ED4">
              <w:rPr>
                <w:lang w:val="es-ES"/>
              </w:rPr>
              <w:t>co-regulación</w:t>
            </w:r>
            <w:proofErr w:type="spellEnd"/>
            <w:r w:rsidRPr="00C72ED4">
              <w:rPr>
                <w:lang w:val="es-ES"/>
              </w:rPr>
              <w:t xml:space="preserve">, y es la base del </w:t>
            </w:r>
            <w:r w:rsidRPr="00C72ED4">
              <w:rPr>
                <w:lang w:val="es-ES"/>
              </w:rPr>
              <w:lastRenderedPageBreak/>
              <w:t xml:space="preserve">desarrollo emocional. El espacio de calma es una versión física de este proceso. Tener un espacio seguro, conocido y predecible baja la respuesta al estrés del niño y acorta el tiempo de recuperación. Durante un berrinche, un niño no puede acceder al lenguaje ni a la resolución de problemas. Necesita estímulos sensoriales — no instrucciones. Presión profunda, texturas suaves, luz tenue, un objeto familiar. </w:t>
            </w:r>
            <w:r>
              <w:t xml:space="preserve">El </w:t>
            </w:r>
            <w:proofErr w:type="spellStart"/>
            <w:r>
              <w:t>espacio</w:t>
            </w:r>
            <w:proofErr w:type="spellEnd"/>
            <w:r>
              <w:t xml:space="preserve"> de </w:t>
            </w:r>
            <w:proofErr w:type="spellStart"/>
            <w:r>
              <w:t>calma</w:t>
            </w:r>
            <w:proofErr w:type="spellEnd"/>
            <w:r>
              <w:t xml:space="preserve"> provee esto cuando se necesita.</w:t>
            </w:r>
          </w:p>
        </w:tc>
      </w:tr>
    </w:tbl>
    <w:p w14:paraId="4DEFB45B" w14:textId="77777777" w:rsidR="00B0514F" w:rsidRDefault="00000000">
      <w:r>
        <w:lastRenderedPageBreak/>
        <w:pict w14:anchorId="573A4FF7">
          <v:rect id="_x0000_i1026" style="width:0;height:1.5pt" o:hralign="center" o:hrstd="t" o:hr="t"/>
        </w:pict>
      </w:r>
    </w:p>
    <w:p w14:paraId="7FE6E7DD" w14:textId="77777777" w:rsidR="00B0514F" w:rsidRPr="00C72ED4" w:rsidRDefault="00000000">
      <w:pPr>
        <w:pStyle w:val="Heading2"/>
        <w:rPr>
          <w:lang w:val="es-ES"/>
        </w:rPr>
      </w:pPr>
      <w:bookmarkStart w:id="7" w:name="setup-by-age-cómo-prepararlo-por-edad"/>
      <w:bookmarkEnd w:id="6"/>
      <w:r w:rsidRPr="00C72ED4">
        <w:rPr>
          <w:lang w:val="es-ES"/>
        </w:rPr>
        <w:t>SETUP BY AGE | CÓMO PREPARARLO POR EDAD</w:t>
      </w:r>
    </w:p>
    <w:p w14:paraId="5859FD33" w14:textId="77777777" w:rsidR="00B0514F" w:rsidRPr="00C72ED4" w:rsidRDefault="00000000">
      <w:pPr>
        <w:pStyle w:val="Heading3"/>
        <w:rPr>
          <w:lang w:val="es-ES"/>
        </w:rPr>
      </w:pPr>
      <w:bookmarkStart w:id="8" w:name="Xfea032980ecaf739c9f7ddd917b66e5637a9f2c"/>
      <w:r w:rsidRPr="00C72ED4">
        <w:rPr>
          <w:lang w:val="es-ES"/>
        </w:rPr>
        <w:t xml:space="preserve">Ages 0–2: The </w:t>
      </w:r>
      <w:proofErr w:type="spellStart"/>
      <w:r w:rsidRPr="00C72ED4">
        <w:rPr>
          <w:lang w:val="es-ES"/>
        </w:rPr>
        <w:t>Calming</w:t>
      </w:r>
      <w:proofErr w:type="spellEnd"/>
      <w:r w:rsidRPr="00C72ED4">
        <w:rPr>
          <w:lang w:val="es-ES"/>
        </w:rPr>
        <w:t xml:space="preserve"> Basket | Edades 0–2: La Canasta de Calma</w:t>
      </w:r>
    </w:p>
    <w:tbl>
      <w:tblPr>
        <w:tblStyle w:val="Table"/>
        <w:tblW w:w="5000" w:type="pct"/>
        <w:tblLook w:val="0020" w:firstRow="1" w:lastRow="0" w:firstColumn="0" w:lastColumn="0" w:noHBand="0" w:noVBand="0"/>
      </w:tblPr>
      <w:tblGrid>
        <w:gridCol w:w="4406"/>
        <w:gridCol w:w="5170"/>
      </w:tblGrid>
      <w:tr w:rsidR="00B0514F" w14:paraId="66C31BAD"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0F53675F" w14:textId="77777777" w:rsidR="00B0514F" w:rsidRDefault="00000000">
            <w:pPr>
              <w:pStyle w:val="Compact"/>
            </w:pPr>
            <w:r>
              <w:t>English</w:t>
            </w:r>
          </w:p>
        </w:tc>
        <w:tc>
          <w:tcPr>
            <w:tcW w:w="0" w:type="auto"/>
          </w:tcPr>
          <w:p w14:paraId="0DB152D3" w14:textId="77777777" w:rsidR="00B0514F" w:rsidRDefault="00000000">
            <w:pPr>
              <w:pStyle w:val="Compact"/>
            </w:pPr>
            <w:r>
              <w:t>Español</w:t>
            </w:r>
          </w:p>
        </w:tc>
      </w:tr>
      <w:tr w:rsidR="00B0514F" w:rsidRPr="00C72ED4" w14:paraId="6D5FAF07" w14:textId="77777777">
        <w:tc>
          <w:tcPr>
            <w:tcW w:w="0" w:type="auto"/>
          </w:tcPr>
          <w:p w14:paraId="6609B06F" w14:textId="77777777" w:rsidR="00B0514F" w:rsidRDefault="00000000">
            <w:pPr>
              <w:pStyle w:val="Compact"/>
            </w:pPr>
            <w:r>
              <w:t>Infants and young toddlers cannot direct themselves to a separate space. They need the caregiver close. Build a calming basket or nook next to where you normally sit — not a separate corner.</w:t>
            </w:r>
          </w:p>
        </w:tc>
        <w:tc>
          <w:tcPr>
            <w:tcW w:w="0" w:type="auto"/>
          </w:tcPr>
          <w:p w14:paraId="1CC28471" w14:textId="77777777" w:rsidR="00B0514F" w:rsidRPr="00C72ED4" w:rsidRDefault="00000000">
            <w:pPr>
              <w:pStyle w:val="Compact"/>
              <w:rPr>
                <w:lang w:val="es-ES"/>
              </w:rPr>
            </w:pPr>
            <w:r w:rsidRPr="00C72ED4">
              <w:rPr>
                <w:lang w:val="es-ES"/>
              </w:rPr>
              <w:t>Los bebés y los niños pequeños no pueden dirigirse solos a un espacio separado. Necesitan al cuidador cerca. Prepare una canasta de calma o un rincón al lado de donde usted normalmente se sienta — no un espacio separado.</w:t>
            </w:r>
          </w:p>
        </w:tc>
      </w:tr>
    </w:tbl>
    <w:p w14:paraId="0ACA806E" w14:textId="77777777" w:rsidR="00B0514F" w:rsidRDefault="00000000">
      <w:pPr>
        <w:pStyle w:val="BodyText"/>
      </w:pPr>
      <w:r>
        <w:rPr>
          <w:b/>
          <w:bCs/>
        </w:rPr>
        <w:t>What to include | Qué incluir:</w:t>
      </w:r>
    </w:p>
    <w:tbl>
      <w:tblPr>
        <w:tblStyle w:val="Table"/>
        <w:tblW w:w="5000" w:type="pct"/>
        <w:tblLook w:val="0020" w:firstRow="1" w:lastRow="0" w:firstColumn="0" w:lastColumn="0" w:noHBand="0" w:noVBand="0"/>
      </w:tblPr>
      <w:tblGrid>
        <w:gridCol w:w="4324"/>
        <w:gridCol w:w="5252"/>
      </w:tblGrid>
      <w:tr w:rsidR="00B0514F" w14:paraId="03080778"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15ADAA32" w14:textId="77777777" w:rsidR="00B0514F" w:rsidRDefault="00000000">
            <w:pPr>
              <w:pStyle w:val="Compact"/>
            </w:pPr>
            <w:r>
              <w:t>English</w:t>
            </w:r>
          </w:p>
        </w:tc>
        <w:tc>
          <w:tcPr>
            <w:tcW w:w="0" w:type="auto"/>
          </w:tcPr>
          <w:p w14:paraId="4266F66A" w14:textId="77777777" w:rsidR="00B0514F" w:rsidRDefault="00000000">
            <w:pPr>
              <w:pStyle w:val="Compact"/>
            </w:pPr>
            <w:r>
              <w:t>Español</w:t>
            </w:r>
          </w:p>
        </w:tc>
      </w:tr>
      <w:tr w:rsidR="00B0514F" w:rsidRPr="00C72ED4" w14:paraId="5E276B3E" w14:textId="77777777">
        <w:tc>
          <w:tcPr>
            <w:tcW w:w="0" w:type="auto"/>
          </w:tcPr>
          <w:p w14:paraId="66133A98" w14:textId="77777777" w:rsidR="00B0514F" w:rsidRDefault="00000000">
            <w:pPr>
              <w:pStyle w:val="Compact"/>
            </w:pPr>
            <w:r>
              <w:t>Soft blanket on the floor beside the couch or bed</w:t>
            </w:r>
          </w:p>
        </w:tc>
        <w:tc>
          <w:tcPr>
            <w:tcW w:w="0" w:type="auto"/>
          </w:tcPr>
          <w:p w14:paraId="0ABBB550" w14:textId="77777777" w:rsidR="00B0514F" w:rsidRPr="00C72ED4" w:rsidRDefault="00000000">
            <w:pPr>
              <w:pStyle w:val="Compact"/>
              <w:rPr>
                <w:lang w:val="es-ES"/>
              </w:rPr>
            </w:pPr>
            <w:r w:rsidRPr="00C72ED4">
              <w:rPr>
                <w:lang w:val="es-ES"/>
              </w:rPr>
              <w:t>Cobija suave en el suelo al lado del sofá o la cama</w:t>
            </w:r>
          </w:p>
        </w:tc>
      </w:tr>
      <w:tr w:rsidR="00B0514F" w:rsidRPr="00C72ED4" w14:paraId="7559F243" w14:textId="77777777">
        <w:tc>
          <w:tcPr>
            <w:tcW w:w="0" w:type="auto"/>
          </w:tcPr>
          <w:p w14:paraId="294A17AB" w14:textId="77777777" w:rsidR="00B0514F" w:rsidRDefault="00000000">
            <w:pPr>
              <w:pStyle w:val="Compact"/>
            </w:pPr>
            <w:r>
              <w:t>Pacifier (if your child uses one)</w:t>
            </w:r>
          </w:p>
        </w:tc>
        <w:tc>
          <w:tcPr>
            <w:tcW w:w="0" w:type="auto"/>
          </w:tcPr>
          <w:p w14:paraId="1A7AD56A" w14:textId="77777777" w:rsidR="00B0514F" w:rsidRPr="00C72ED4" w:rsidRDefault="00000000">
            <w:pPr>
              <w:pStyle w:val="Compact"/>
              <w:rPr>
                <w:lang w:val="es-ES"/>
              </w:rPr>
            </w:pPr>
            <w:r w:rsidRPr="00C72ED4">
              <w:rPr>
                <w:lang w:val="es-ES"/>
              </w:rPr>
              <w:t>Chupón o chupete (si su hijo usa uno)</w:t>
            </w:r>
          </w:p>
        </w:tc>
      </w:tr>
      <w:tr w:rsidR="00B0514F" w:rsidRPr="00C72ED4" w14:paraId="7BD3119D" w14:textId="77777777">
        <w:tc>
          <w:tcPr>
            <w:tcW w:w="0" w:type="auto"/>
          </w:tcPr>
          <w:p w14:paraId="16AFDB5E" w14:textId="77777777" w:rsidR="00B0514F" w:rsidRDefault="00000000">
            <w:pPr>
              <w:pStyle w:val="Compact"/>
            </w:pPr>
            <w:r>
              <w:t>One comfort item — a specific stuffed animal or soft cloth</w:t>
            </w:r>
          </w:p>
        </w:tc>
        <w:tc>
          <w:tcPr>
            <w:tcW w:w="0" w:type="auto"/>
          </w:tcPr>
          <w:p w14:paraId="737F75B2" w14:textId="77777777" w:rsidR="00B0514F" w:rsidRPr="00C72ED4" w:rsidRDefault="00000000">
            <w:pPr>
              <w:pStyle w:val="Compact"/>
              <w:rPr>
                <w:lang w:val="es-ES"/>
              </w:rPr>
            </w:pPr>
            <w:r w:rsidRPr="00C72ED4">
              <w:rPr>
                <w:lang w:val="es-ES"/>
              </w:rPr>
              <w:t>Un objeto de confort — un peluche específico o un paño suave</w:t>
            </w:r>
          </w:p>
        </w:tc>
      </w:tr>
      <w:tr w:rsidR="00B0514F" w:rsidRPr="00C72ED4" w14:paraId="744A2838" w14:textId="77777777">
        <w:tc>
          <w:tcPr>
            <w:tcW w:w="0" w:type="auto"/>
          </w:tcPr>
          <w:p w14:paraId="6B57C039" w14:textId="77777777" w:rsidR="00B0514F" w:rsidRDefault="00000000">
            <w:pPr>
              <w:pStyle w:val="Compact"/>
            </w:pPr>
            <w:r>
              <w:t>Low lighting or a dim lamp</w:t>
            </w:r>
          </w:p>
        </w:tc>
        <w:tc>
          <w:tcPr>
            <w:tcW w:w="0" w:type="auto"/>
          </w:tcPr>
          <w:p w14:paraId="20764538" w14:textId="77777777" w:rsidR="00B0514F" w:rsidRPr="00C72ED4" w:rsidRDefault="00000000">
            <w:pPr>
              <w:pStyle w:val="Compact"/>
              <w:rPr>
                <w:lang w:val="es-ES"/>
              </w:rPr>
            </w:pPr>
            <w:r w:rsidRPr="00C72ED4">
              <w:rPr>
                <w:lang w:val="es-ES"/>
              </w:rPr>
              <w:t>Luz baja o una lámpara tenue</w:t>
            </w:r>
          </w:p>
        </w:tc>
      </w:tr>
      <w:tr w:rsidR="00B0514F" w:rsidRPr="00C72ED4" w14:paraId="6E3D55D2" w14:textId="77777777">
        <w:tc>
          <w:tcPr>
            <w:tcW w:w="0" w:type="auto"/>
          </w:tcPr>
          <w:p w14:paraId="5BF5D2FF" w14:textId="77777777" w:rsidR="00B0514F" w:rsidRDefault="00000000">
            <w:pPr>
              <w:pStyle w:val="Compact"/>
            </w:pPr>
            <w:r>
              <w:t>Caregiver-scented item (a shirt you’ve worn)</w:t>
            </w:r>
          </w:p>
        </w:tc>
        <w:tc>
          <w:tcPr>
            <w:tcW w:w="0" w:type="auto"/>
          </w:tcPr>
          <w:p w14:paraId="00AC54C9" w14:textId="77777777" w:rsidR="00B0514F" w:rsidRPr="00C72ED4" w:rsidRDefault="00000000">
            <w:pPr>
              <w:pStyle w:val="Compact"/>
              <w:rPr>
                <w:lang w:val="es-ES"/>
              </w:rPr>
            </w:pPr>
            <w:r w:rsidRPr="00C72ED4">
              <w:rPr>
                <w:lang w:val="es-ES"/>
              </w:rPr>
              <w:t>Un objeto con el olor del cuidador (una camisa que usted haya usado)</w:t>
            </w:r>
          </w:p>
        </w:tc>
      </w:tr>
      <w:tr w:rsidR="00B0514F" w:rsidRPr="00C72ED4" w14:paraId="0BAEDE37" w14:textId="77777777">
        <w:tc>
          <w:tcPr>
            <w:tcW w:w="0" w:type="auto"/>
          </w:tcPr>
          <w:p w14:paraId="421238F9" w14:textId="77777777" w:rsidR="00B0514F" w:rsidRDefault="00000000">
            <w:pPr>
              <w:pStyle w:val="Compact"/>
            </w:pPr>
            <w:r>
              <w:t>Small basket with 3–4 sensory items (textured cloth, board book, rattle)</w:t>
            </w:r>
          </w:p>
        </w:tc>
        <w:tc>
          <w:tcPr>
            <w:tcW w:w="0" w:type="auto"/>
          </w:tcPr>
          <w:p w14:paraId="50208C30" w14:textId="77777777" w:rsidR="00B0514F" w:rsidRPr="00C72ED4" w:rsidRDefault="00000000">
            <w:pPr>
              <w:pStyle w:val="Compact"/>
              <w:rPr>
                <w:lang w:val="es-ES"/>
              </w:rPr>
            </w:pPr>
            <w:r w:rsidRPr="00C72ED4">
              <w:rPr>
                <w:lang w:val="es-ES"/>
              </w:rPr>
              <w:t>Canasta pequeña con 3–4 objetos sensoriales (paño con textura, libro de cartón, sonajero)</w:t>
            </w:r>
          </w:p>
        </w:tc>
      </w:tr>
      <w:tr w:rsidR="00B0514F" w:rsidRPr="00C72ED4" w14:paraId="19BA4F74" w14:textId="77777777">
        <w:tc>
          <w:tcPr>
            <w:tcW w:w="0" w:type="auto"/>
          </w:tcPr>
          <w:p w14:paraId="4E8F901D" w14:textId="77777777" w:rsidR="00B0514F" w:rsidRDefault="00000000">
            <w:pPr>
              <w:pStyle w:val="Compact"/>
            </w:pPr>
            <w:r>
              <w:t>White noise from a phone app (optional)</w:t>
            </w:r>
          </w:p>
        </w:tc>
        <w:tc>
          <w:tcPr>
            <w:tcW w:w="0" w:type="auto"/>
          </w:tcPr>
          <w:p w14:paraId="749881D9" w14:textId="77777777" w:rsidR="00B0514F" w:rsidRPr="00C72ED4" w:rsidRDefault="00000000">
            <w:pPr>
              <w:pStyle w:val="Compact"/>
              <w:rPr>
                <w:lang w:val="es-ES"/>
              </w:rPr>
            </w:pPr>
            <w:r w:rsidRPr="00C72ED4">
              <w:rPr>
                <w:lang w:val="es-ES"/>
              </w:rPr>
              <w:t>Ruido blanco desde una aplicación de teléfono (opcional)</w:t>
            </w:r>
          </w:p>
        </w:tc>
      </w:tr>
    </w:tbl>
    <w:p w14:paraId="1B86E517" w14:textId="77777777" w:rsidR="00B0514F" w:rsidRDefault="00000000">
      <w:pPr>
        <w:pStyle w:val="BodyText"/>
      </w:pPr>
      <w:r>
        <w:rPr>
          <w:b/>
          <w:bCs/>
        </w:rPr>
        <w:t xml:space="preserve">How to use | </w:t>
      </w:r>
      <w:proofErr w:type="spellStart"/>
      <w:r>
        <w:rPr>
          <w:b/>
          <w:bCs/>
        </w:rPr>
        <w:t>Cómo</w:t>
      </w:r>
      <w:proofErr w:type="spellEnd"/>
      <w:r>
        <w:rPr>
          <w:b/>
          <w:bCs/>
        </w:rPr>
        <w:t xml:space="preserve"> usarlo:</w:t>
      </w:r>
    </w:p>
    <w:tbl>
      <w:tblPr>
        <w:tblStyle w:val="Table"/>
        <w:tblW w:w="5000" w:type="pct"/>
        <w:tblLook w:val="0020" w:firstRow="1" w:lastRow="0" w:firstColumn="0" w:lastColumn="0" w:noHBand="0" w:noVBand="0"/>
      </w:tblPr>
      <w:tblGrid>
        <w:gridCol w:w="4539"/>
        <w:gridCol w:w="5037"/>
      </w:tblGrid>
      <w:tr w:rsidR="00B0514F" w14:paraId="540BA3BD"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210F75EE" w14:textId="77777777" w:rsidR="00B0514F" w:rsidRDefault="00000000">
            <w:pPr>
              <w:pStyle w:val="Compact"/>
            </w:pPr>
            <w:r>
              <w:lastRenderedPageBreak/>
              <w:t>English</w:t>
            </w:r>
          </w:p>
        </w:tc>
        <w:tc>
          <w:tcPr>
            <w:tcW w:w="0" w:type="auto"/>
          </w:tcPr>
          <w:p w14:paraId="692BE561" w14:textId="77777777" w:rsidR="00B0514F" w:rsidRDefault="00000000">
            <w:pPr>
              <w:pStyle w:val="Compact"/>
            </w:pPr>
            <w:r>
              <w:t>Español</w:t>
            </w:r>
          </w:p>
        </w:tc>
      </w:tr>
      <w:tr w:rsidR="00B0514F" w:rsidRPr="00C72ED4" w14:paraId="33E03A5F" w14:textId="77777777">
        <w:tc>
          <w:tcPr>
            <w:tcW w:w="0" w:type="auto"/>
          </w:tcPr>
          <w:p w14:paraId="5D9559E8" w14:textId="77777777" w:rsidR="00B0514F" w:rsidRDefault="00000000">
            <w:pPr>
              <w:pStyle w:val="Compact"/>
            </w:pPr>
            <w:r>
              <w:t>Bring the baby to the space during quiet moments, not just during crying. Use it for co-regulation before escalation, not after. Narrate quietly: “This is our calm spot. I’m here with you.” The caregiver is always present at this age.</w:t>
            </w:r>
          </w:p>
        </w:tc>
        <w:tc>
          <w:tcPr>
            <w:tcW w:w="0" w:type="auto"/>
          </w:tcPr>
          <w:p w14:paraId="45A707BA" w14:textId="77777777" w:rsidR="00B0514F" w:rsidRPr="00C72ED4" w:rsidRDefault="00000000">
            <w:pPr>
              <w:pStyle w:val="Compact"/>
              <w:rPr>
                <w:lang w:val="es-ES"/>
              </w:rPr>
            </w:pPr>
            <w:r w:rsidRPr="00C72ED4">
              <w:rPr>
                <w:lang w:val="es-ES"/>
              </w:rPr>
              <w:t xml:space="preserve">Lleve al bebé al espacio durante momentos tranquilos, no solo durante el llanto. Úselo para </w:t>
            </w:r>
            <w:proofErr w:type="spellStart"/>
            <w:r w:rsidRPr="00C72ED4">
              <w:rPr>
                <w:lang w:val="es-ES"/>
              </w:rPr>
              <w:t>co-regulación</w:t>
            </w:r>
            <w:proofErr w:type="spellEnd"/>
            <w:r w:rsidRPr="00C72ED4">
              <w:rPr>
                <w:lang w:val="es-ES"/>
              </w:rPr>
              <w:t xml:space="preserve"> antes de la escalación, no después. Narre en voz baja: “Este es nuestro lugar de calma. Estoy aquí contigo.” El cuidador siempre está presente a esta edad.</w:t>
            </w:r>
          </w:p>
        </w:tc>
      </w:tr>
    </w:tbl>
    <w:p w14:paraId="3C2C1326" w14:textId="77777777" w:rsidR="00B0514F" w:rsidRDefault="00000000">
      <w:r>
        <w:pict w14:anchorId="731A9E0E">
          <v:rect id="_x0000_i1027" style="width:0;height:1.5pt" o:hralign="center" o:hrstd="t" o:hr="t"/>
        </w:pict>
      </w:r>
    </w:p>
    <w:p w14:paraId="01E75AF8" w14:textId="77777777" w:rsidR="00B0514F" w:rsidRPr="00C72ED4" w:rsidRDefault="00000000">
      <w:pPr>
        <w:pStyle w:val="Heading3"/>
        <w:rPr>
          <w:lang w:val="es-ES"/>
        </w:rPr>
      </w:pPr>
      <w:bookmarkStart w:id="9" w:name="X17815e57db43229977244966c60d6696d2e996e"/>
      <w:bookmarkEnd w:id="8"/>
      <w:r w:rsidRPr="00C72ED4">
        <w:rPr>
          <w:lang w:val="es-ES"/>
        </w:rPr>
        <w:t xml:space="preserve">Ages 2–6: The </w:t>
      </w:r>
      <w:proofErr w:type="spellStart"/>
      <w:r w:rsidRPr="00C72ED4">
        <w:rPr>
          <w:lang w:val="es-ES"/>
        </w:rPr>
        <w:t>Spaceship</w:t>
      </w:r>
      <w:proofErr w:type="spellEnd"/>
      <w:r w:rsidRPr="00C72ED4">
        <w:rPr>
          <w:lang w:val="es-ES"/>
        </w:rPr>
        <w:t xml:space="preserve"> Area | Edades 2–6: La Zona de Nave Espacial</w:t>
      </w:r>
    </w:p>
    <w:tbl>
      <w:tblPr>
        <w:tblStyle w:val="Table"/>
        <w:tblW w:w="5000" w:type="pct"/>
        <w:tblLook w:val="0020" w:firstRow="1" w:lastRow="0" w:firstColumn="0" w:lastColumn="0" w:noHBand="0" w:noVBand="0"/>
      </w:tblPr>
      <w:tblGrid>
        <w:gridCol w:w="4605"/>
        <w:gridCol w:w="4971"/>
      </w:tblGrid>
      <w:tr w:rsidR="00B0514F" w14:paraId="590F77C0"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23999E7B" w14:textId="77777777" w:rsidR="00B0514F" w:rsidRDefault="00000000">
            <w:pPr>
              <w:pStyle w:val="Compact"/>
            </w:pPr>
            <w:r>
              <w:t>English</w:t>
            </w:r>
          </w:p>
        </w:tc>
        <w:tc>
          <w:tcPr>
            <w:tcW w:w="0" w:type="auto"/>
          </w:tcPr>
          <w:p w14:paraId="5761ABFA" w14:textId="77777777" w:rsidR="00B0514F" w:rsidRDefault="00000000">
            <w:pPr>
              <w:pStyle w:val="Compact"/>
            </w:pPr>
            <w:r>
              <w:t>Español</w:t>
            </w:r>
          </w:p>
        </w:tc>
      </w:tr>
      <w:tr w:rsidR="00B0514F" w:rsidRPr="00C72ED4" w14:paraId="7B3347CC" w14:textId="77777777">
        <w:tc>
          <w:tcPr>
            <w:tcW w:w="0" w:type="auto"/>
          </w:tcPr>
          <w:p w14:paraId="4171EA19" w14:textId="77777777" w:rsidR="00B0514F" w:rsidRDefault="00000000">
            <w:pPr>
              <w:pStyle w:val="Compact"/>
            </w:pPr>
            <w:r>
              <w:t>At this age, the calming space should be something the child WANTS to visit. Frame it as a “spaceship area” or “cozy cave” or whatever theme your child loves — so going there feels exciting, not therapeutic. The space becomes a place they look forward to. That positive association is what makes self-regulation stick.</w:t>
            </w:r>
          </w:p>
        </w:tc>
        <w:tc>
          <w:tcPr>
            <w:tcW w:w="0" w:type="auto"/>
          </w:tcPr>
          <w:p w14:paraId="4A2EA9C2" w14:textId="77777777" w:rsidR="00B0514F" w:rsidRPr="00C72ED4" w:rsidRDefault="00000000">
            <w:pPr>
              <w:pStyle w:val="Compact"/>
              <w:rPr>
                <w:lang w:val="es-ES"/>
              </w:rPr>
            </w:pPr>
            <w:r w:rsidRPr="00C72ED4">
              <w:rPr>
                <w:lang w:val="es-ES"/>
              </w:rPr>
              <w:t>A esta edad, el espacio de calma debe ser algo que el niño QUIERA visitar. Enmárquelo como una “zona de nave espacial” o “cueva acogedora” o cualquier tema que su hijo ame — para que ir allí se sienta emocionante, no terapéutico. El espacio se convierte en un lugar al que espera ir. Esa asociación positiva es lo que hace que la autorregulación se mantenga.</w:t>
            </w:r>
          </w:p>
        </w:tc>
      </w:tr>
    </w:tbl>
    <w:p w14:paraId="79565285" w14:textId="77777777" w:rsidR="00B0514F" w:rsidRDefault="00000000">
      <w:pPr>
        <w:pStyle w:val="BodyText"/>
      </w:pPr>
      <w:r>
        <w:rPr>
          <w:b/>
          <w:bCs/>
        </w:rPr>
        <w:t>What to include | Qué incluir:</w:t>
      </w:r>
    </w:p>
    <w:tbl>
      <w:tblPr>
        <w:tblStyle w:val="Table"/>
        <w:tblW w:w="5000" w:type="pct"/>
        <w:tblLook w:val="0020" w:firstRow="1" w:lastRow="0" w:firstColumn="0" w:lastColumn="0" w:noHBand="0" w:noVBand="0"/>
      </w:tblPr>
      <w:tblGrid>
        <w:gridCol w:w="4264"/>
        <w:gridCol w:w="5312"/>
      </w:tblGrid>
      <w:tr w:rsidR="00B0514F" w14:paraId="6A0FBACC"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7FA8AA6E" w14:textId="77777777" w:rsidR="00B0514F" w:rsidRDefault="00000000">
            <w:pPr>
              <w:pStyle w:val="Compact"/>
            </w:pPr>
            <w:r>
              <w:t>English</w:t>
            </w:r>
          </w:p>
        </w:tc>
        <w:tc>
          <w:tcPr>
            <w:tcW w:w="0" w:type="auto"/>
          </w:tcPr>
          <w:p w14:paraId="049F3061" w14:textId="77777777" w:rsidR="00B0514F" w:rsidRDefault="00000000">
            <w:pPr>
              <w:pStyle w:val="Compact"/>
            </w:pPr>
            <w:r>
              <w:t>Español</w:t>
            </w:r>
          </w:p>
        </w:tc>
      </w:tr>
      <w:tr w:rsidR="00B0514F" w:rsidRPr="00C72ED4" w14:paraId="024A7960" w14:textId="77777777">
        <w:tc>
          <w:tcPr>
            <w:tcW w:w="0" w:type="auto"/>
          </w:tcPr>
          <w:p w14:paraId="787E21D6" w14:textId="77777777" w:rsidR="00B0514F" w:rsidRDefault="00000000">
            <w:pPr>
              <w:pStyle w:val="Compact"/>
            </w:pPr>
            <w:r>
              <w:t>Pillows or cushions to create an enclosed feel</w:t>
            </w:r>
          </w:p>
        </w:tc>
        <w:tc>
          <w:tcPr>
            <w:tcW w:w="0" w:type="auto"/>
          </w:tcPr>
          <w:p w14:paraId="19E50701" w14:textId="77777777" w:rsidR="00B0514F" w:rsidRPr="00C72ED4" w:rsidRDefault="00000000">
            <w:pPr>
              <w:pStyle w:val="Compact"/>
              <w:rPr>
                <w:lang w:val="es-ES"/>
              </w:rPr>
            </w:pPr>
            <w:r w:rsidRPr="00C72ED4">
              <w:rPr>
                <w:lang w:val="es-ES"/>
              </w:rPr>
              <w:t>Almohadas o cojines para crear una sensación de espacio cerrado</w:t>
            </w:r>
          </w:p>
        </w:tc>
      </w:tr>
      <w:tr w:rsidR="00B0514F" w:rsidRPr="00C72ED4" w14:paraId="394C1A5C" w14:textId="77777777">
        <w:tc>
          <w:tcPr>
            <w:tcW w:w="0" w:type="auto"/>
          </w:tcPr>
          <w:p w14:paraId="7E1EFA57" w14:textId="77777777" w:rsidR="00B0514F" w:rsidRDefault="00000000">
            <w:pPr>
              <w:pStyle w:val="Compact"/>
            </w:pPr>
            <w:r>
              <w:t>A blanket or sheet canopy (spaceship roof!)</w:t>
            </w:r>
          </w:p>
        </w:tc>
        <w:tc>
          <w:tcPr>
            <w:tcW w:w="0" w:type="auto"/>
          </w:tcPr>
          <w:p w14:paraId="0576CABB" w14:textId="77777777" w:rsidR="00B0514F" w:rsidRPr="00C72ED4" w:rsidRDefault="00000000">
            <w:pPr>
              <w:pStyle w:val="Compact"/>
              <w:rPr>
                <w:lang w:val="es-ES"/>
              </w:rPr>
            </w:pPr>
            <w:r w:rsidRPr="00C72ED4">
              <w:rPr>
                <w:lang w:val="es-ES"/>
              </w:rPr>
              <w:t>Una cobija o dosel de sábana (¡el techo de la nave espacial!)</w:t>
            </w:r>
          </w:p>
        </w:tc>
      </w:tr>
      <w:tr w:rsidR="00B0514F" w:rsidRPr="00C72ED4" w14:paraId="3F7269D0" w14:textId="77777777">
        <w:tc>
          <w:tcPr>
            <w:tcW w:w="0" w:type="auto"/>
          </w:tcPr>
          <w:p w14:paraId="379C1EA1" w14:textId="77777777" w:rsidR="00B0514F" w:rsidRDefault="00000000">
            <w:pPr>
              <w:pStyle w:val="Compact"/>
            </w:pPr>
            <w:r>
              <w:t>Fairy lights, a projector nightlight, or a lamp with a dimmer</w:t>
            </w:r>
          </w:p>
        </w:tc>
        <w:tc>
          <w:tcPr>
            <w:tcW w:w="0" w:type="auto"/>
          </w:tcPr>
          <w:p w14:paraId="7B4FCCD8" w14:textId="77777777" w:rsidR="00B0514F" w:rsidRPr="00C72ED4" w:rsidRDefault="00000000">
            <w:pPr>
              <w:pStyle w:val="Compact"/>
              <w:rPr>
                <w:lang w:val="es-ES"/>
              </w:rPr>
            </w:pPr>
            <w:r w:rsidRPr="00C72ED4">
              <w:rPr>
                <w:lang w:val="es-ES"/>
              </w:rPr>
              <w:t>Luces decorativas, una luz nocturna con proyector, o una lámpara con atenuador</w:t>
            </w:r>
          </w:p>
        </w:tc>
      </w:tr>
      <w:tr w:rsidR="00B0514F" w:rsidRPr="00C72ED4" w14:paraId="257E571F" w14:textId="77777777">
        <w:tc>
          <w:tcPr>
            <w:tcW w:w="0" w:type="auto"/>
          </w:tcPr>
          <w:p w14:paraId="23522768" w14:textId="77777777" w:rsidR="00B0514F" w:rsidRDefault="00000000">
            <w:pPr>
              <w:pStyle w:val="Compact"/>
            </w:pPr>
            <w:r>
              <w:t>The child’s favorite book or 2–3 books they love</w:t>
            </w:r>
          </w:p>
        </w:tc>
        <w:tc>
          <w:tcPr>
            <w:tcW w:w="0" w:type="auto"/>
          </w:tcPr>
          <w:p w14:paraId="21BE8844" w14:textId="77777777" w:rsidR="00B0514F" w:rsidRPr="00C72ED4" w:rsidRDefault="00000000">
            <w:pPr>
              <w:pStyle w:val="Compact"/>
              <w:rPr>
                <w:lang w:val="es-ES"/>
              </w:rPr>
            </w:pPr>
            <w:r w:rsidRPr="00C72ED4">
              <w:rPr>
                <w:lang w:val="es-ES"/>
              </w:rPr>
              <w:t>El libro favorito del niño o 2–3 libros que le encanten</w:t>
            </w:r>
          </w:p>
        </w:tc>
      </w:tr>
      <w:tr w:rsidR="00B0514F" w:rsidRPr="00C72ED4" w14:paraId="1098662E" w14:textId="77777777">
        <w:tc>
          <w:tcPr>
            <w:tcW w:w="0" w:type="auto"/>
          </w:tcPr>
          <w:p w14:paraId="7AE0FF7F" w14:textId="77777777" w:rsidR="00B0514F" w:rsidRDefault="00000000">
            <w:pPr>
              <w:pStyle w:val="Compact"/>
            </w:pPr>
            <w:r>
              <w:t>Stuffed animals the child has chosen (stuffies)</w:t>
            </w:r>
          </w:p>
        </w:tc>
        <w:tc>
          <w:tcPr>
            <w:tcW w:w="0" w:type="auto"/>
          </w:tcPr>
          <w:p w14:paraId="24B6B708" w14:textId="77777777" w:rsidR="00B0514F" w:rsidRPr="00C72ED4" w:rsidRDefault="00000000">
            <w:pPr>
              <w:pStyle w:val="Compact"/>
              <w:rPr>
                <w:lang w:val="es-ES"/>
              </w:rPr>
            </w:pPr>
            <w:r w:rsidRPr="00C72ED4">
              <w:rPr>
                <w:lang w:val="es-ES"/>
              </w:rPr>
              <w:t>Peluches elegidos por el niño</w:t>
            </w:r>
          </w:p>
        </w:tc>
      </w:tr>
      <w:tr w:rsidR="00B0514F" w:rsidRPr="00C72ED4" w14:paraId="6415BF7D" w14:textId="77777777">
        <w:tc>
          <w:tcPr>
            <w:tcW w:w="0" w:type="auto"/>
          </w:tcPr>
          <w:p w14:paraId="4194B5FF" w14:textId="77777777" w:rsidR="00B0514F" w:rsidRDefault="00000000">
            <w:pPr>
              <w:pStyle w:val="Compact"/>
            </w:pPr>
            <w:r>
              <w:t>A weighted stuffed animal or small weighted blanket (check pediatrician guidance for safe weight based on child’s size)</w:t>
            </w:r>
          </w:p>
        </w:tc>
        <w:tc>
          <w:tcPr>
            <w:tcW w:w="0" w:type="auto"/>
          </w:tcPr>
          <w:p w14:paraId="0116D5D3" w14:textId="77777777" w:rsidR="00B0514F" w:rsidRPr="00C72ED4" w:rsidRDefault="00000000">
            <w:pPr>
              <w:pStyle w:val="Compact"/>
              <w:rPr>
                <w:lang w:val="es-ES"/>
              </w:rPr>
            </w:pPr>
            <w:r w:rsidRPr="00C72ED4">
              <w:rPr>
                <w:lang w:val="es-ES"/>
              </w:rPr>
              <w:t>Un peluche con peso o una cobija con peso pequeña (consulte con el pediatra sobre el peso seguro según el tamaño del niño)</w:t>
            </w:r>
          </w:p>
        </w:tc>
      </w:tr>
      <w:tr w:rsidR="00B0514F" w:rsidRPr="00C72ED4" w14:paraId="10A600EB" w14:textId="77777777">
        <w:tc>
          <w:tcPr>
            <w:tcW w:w="0" w:type="auto"/>
          </w:tcPr>
          <w:p w14:paraId="31601553" w14:textId="77777777" w:rsidR="00B0514F" w:rsidRDefault="00000000">
            <w:pPr>
              <w:pStyle w:val="Compact"/>
            </w:pPr>
            <w:r>
              <w:t>Calm-down activities: a small sensory bin, playdough, stickers, coloring pages, bubbles, a snow globe or glitter jar</w:t>
            </w:r>
          </w:p>
        </w:tc>
        <w:tc>
          <w:tcPr>
            <w:tcW w:w="0" w:type="auto"/>
          </w:tcPr>
          <w:p w14:paraId="4E1EDA35" w14:textId="77777777" w:rsidR="00B0514F" w:rsidRPr="00C72ED4" w:rsidRDefault="00000000">
            <w:pPr>
              <w:pStyle w:val="Compact"/>
              <w:rPr>
                <w:lang w:val="es-ES"/>
              </w:rPr>
            </w:pPr>
            <w:r w:rsidRPr="00C72ED4">
              <w:rPr>
                <w:lang w:val="es-ES"/>
              </w:rPr>
              <w:t>Actividades para calmarse: una canasta sensorial pequeña, plastilina, calcomanías, páginas para colorear, burbujas, una bola de nieve o frasco con brillantina</w:t>
            </w:r>
          </w:p>
        </w:tc>
      </w:tr>
      <w:tr w:rsidR="00B0514F" w:rsidRPr="00C72ED4" w14:paraId="3A21E769" w14:textId="77777777">
        <w:tc>
          <w:tcPr>
            <w:tcW w:w="0" w:type="auto"/>
          </w:tcPr>
          <w:p w14:paraId="4B7DECCB" w14:textId="77777777" w:rsidR="00B0514F" w:rsidRDefault="00000000">
            <w:pPr>
              <w:pStyle w:val="Compact"/>
            </w:pPr>
            <w:proofErr w:type="gramStart"/>
            <w:r>
              <w:t>A visual feelings</w:t>
            </w:r>
            <w:proofErr w:type="gramEnd"/>
            <w:r>
              <w:t xml:space="preserve"> chart the child helped </w:t>
            </w:r>
            <w:r>
              <w:lastRenderedPageBreak/>
              <w:t>make</w:t>
            </w:r>
          </w:p>
        </w:tc>
        <w:tc>
          <w:tcPr>
            <w:tcW w:w="0" w:type="auto"/>
          </w:tcPr>
          <w:p w14:paraId="38F21524" w14:textId="77777777" w:rsidR="00B0514F" w:rsidRPr="00C72ED4" w:rsidRDefault="00000000">
            <w:pPr>
              <w:pStyle w:val="Compact"/>
              <w:rPr>
                <w:lang w:val="es-ES"/>
              </w:rPr>
            </w:pPr>
            <w:r w:rsidRPr="00C72ED4">
              <w:rPr>
                <w:lang w:val="es-ES"/>
              </w:rPr>
              <w:lastRenderedPageBreak/>
              <w:t xml:space="preserve">Una tabla de sentimientos visual que el niño </w:t>
            </w:r>
            <w:r w:rsidRPr="00C72ED4">
              <w:rPr>
                <w:lang w:val="es-ES"/>
              </w:rPr>
              <w:lastRenderedPageBreak/>
              <w:t>ayudó a hacer</w:t>
            </w:r>
          </w:p>
        </w:tc>
      </w:tr>
      <w:tr w:rsidR="00B0514F" w:rsidRPr="00C72ED4" w14:paraId="4C468777" w14:textId="77777777">
        <w:tc>
          <w:tcPr>
            <w:tcW w:w="0" w:type="auto"/>
          </w:tcPr>
          <w:p w14:paraId="41B77F1C" w14:textId="77777777" w:rsidR="00B0514F" w:rsidRDefault="00000000">
            <w:pPr>
              <w:pStyle w:val="Compact"/>
            </w:pPr>
            <w:r>
              <w:lastRenderedPageBreak/>
              <w:t>Soft music option — a small speaker with calm music or nature sounds</w:t>
            </w:r>
          </w:p>
        </w:tc>
        <w:tc>
          <w:tcPr>
            <w:tcW w:w="0" w:type="auto"/>
          </w:tcPr>
          <w:p w14:paraId="37943874" w14:textId="77777777" w:rsidR="00B0514F" w:rsidRPr="00C72ED4" w:rsidRDefault="00000000">
            <w:pPr>
              <w:pStyle w:val="Compact"/>
              <w:rPr>
                <w:lang w:val="es-ES"/>
              </w:rPr>
            </w:pPr>
            <w:r w:rsidRPr="00C72ED4">
              <w:rPr>
                <w:lang w:val="es-ES"/>
              </w:rPr>
              <w:t>Opción de música suave — un altavoz pequeño con música calmada o sonidos de la naturaleza</w:t>
            </w:r>
          </w:p>
        </w:tc>
      </w:tr>
    </w:tbl>
    <w:p w14:paraId="48C7CB74" w14:textId="77777777" w:rsidR="00B0514F" w:rsidRDefault="00000000">
      <w:pPr>
        <w:pStyle w:val="BodyText"/>
      </w:pPr>
      <w:r>
        <w:rPr>
          <w:b/>
          <w:bCs/>
        </w:rPr>
        <w:t>What NOT to include | Qué NO incluir:</w:t>
      </w:r>
    </w:p>
    <w:tbl>
      <w:tblPr>
        <w:tblStyle w:val="Table"/>
        <w:tblW w:w="5000" w:type="pct"/>
        <w:tblLook w:val="0020" w:firstRow="1" w:lastRow="0" w:firstColumn="0" w:lastColumn="0" w:noHBand="0" w:noVBand="0"/>
      </w:tblPr>
      <w:tblGrid>
        <w:gridCol w:w="4530"/>
        <w:gridCol w:w="5046"/>
      </w:tblGrid>
      <w:tr w:rsidR="00B0514F" w14:paraId="7D709CFD"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33D4F835" w14:textId="77777777" w:rsidR="00B0514F" w:rsidRDefault="00000000">
            <w:pPr>
              <w:pStyle w:val="Compact"/>
            </w:pPr>
            <w:r>
              <w:t>English</w:t>
            </w:r>
          </w:p>
        </w:tc>
        <w:tc>
          <w:tcPr>
            <w:tcW w:w="0" w:type="auto"/>
          </w:tcPr>
          <w:p w14:paraId="0C42E5A5" w14:textId="77777777" w:rsidR="00B0514F" w:rsidRDefault="00000000">
            <w:pPr>
              <w:pStyle w:val="Compact"/>
            </w:pPr>
            <w:r>
              <w:t>Español</w:t>
            </w:r>
          </w:p>
        </w:tc>
      </w:tr>
      <w:tr w:rsidR="00B0514F" w:rsidRPr="00C72ED4" w14:paraId="1CADD7B6" w14:textId="77777777">
        <w:tc>
          <w:tcPr>
            <w:tcW w:w="0" w:type="auto"/>
          </w:tcPr>
          <w:p w14:paraId="6443A300" w14:textId="77777777" w:rsidR="00B0514F" w:rsidRDefault="00000000">
            <w:pPr>
              <w:pStyle w:val="Compact"/>
            </w:pPr>
            <w:r>
              <w:t>Screens (they override co-regulation rather than support it)</w:t>
            </w:r>
          </w:p>
        </w:tc>
        <w:tc>
          <w:tcPr>
            <w:tcW w:w="0" w:type="auto"/>
          </w:tcPr>
          <w:p w14:paraId="11D1120B" w14:textId="77777777" w:rsidR="00B0514F" w:rsidRPr="00C72ED4" w:rsidRDefault="00000000">
            <w:pPr>
              <w:pStyle w:val="Compact"/>
              <w:rPr>
                <w:lang w:val="es-ES"/>
              </w:rPr>
            </w:pPr>
            <w:r w:rsidRPr="00C72ED4">
              <w:rPr>
                <w:lang w:val="es-ES"/>
              </w:rPr>
              <w:t xml:space="preserve">Pantallas (anulan la </w:t>
            </w:r>
            <w:proofErr w:type="spellStart"/>
            <w:r w:rsidRPr="00C72ED4">
              <w:rPr>
                <w:lang w:val="es-ES"/>
              </w:rPr>
              <w:t>co-regulación</w:t>
            </w:r>
            <w:proofErr w:type="spellEnd"/>
            <w:r w:rsidRPr="00C72ED4">
              <w:rPr>
                <w:lang w:val="es-ES"/>
              </w:rPr>
              <w:t xml:space="preserve"> en lugar de apoyarla)</w:t>
            </w:r>
          </w:p>
        </w:tc>
      </w:tr>
      <w:tr w:rsidR="00B0514F" w:rsidRPr="00C72ED4" w14:paraId="62370521" w14:textId="77777777">
        <w:tc>
          <w:tcPr>
            <w:tcW w:w="0" w:type="auto"/>
          </w:tcPr>
          <w:p w14:paraId="54391EEF" w14:textId="77777777" w:rsidR="00B0514F" w:rsidRDefault="00000000">
            <w:pPr>
              <w:pStyle w:val="Compact"/>
            </w:pPr>
            <w:r>
              <w:t>Anything that can break or become unsafe when thrown</w:t>
            </w:r>
          </w:p>
        </w:tc>
        <w:tc>
          <w:tcPr>
            <w:tcW w:w="0" w:type="auto"/>
          </w:tcPr>
          <w:p w14:paraId="2E648B0C" w14:textId="77777777" w:rsidR="00B0514F" w:rsidRPr="00C72ED4" w:rsidRDefault="00000000">
            <w:pPr>
              <w:pStyle w:val="Compact"/>
              <w:rPr>
                <w:lang w:val="es-ES"/>
              </w:rPr>
            </w:pPr>
            <w:r w:rsidRPr="00C72ED4">
              <w:rPr>
                <w:lang w:val="es-ES"/>
              </w:rPr>
              <w:t>Cualquier cosa que pueda romperse o volverse peligrosa si se lanza</w:t>
            </w:r>
          </w:p>
        </w:tc>
      </w:tr>
      <w:tr w:rsidR="00B0514F" w:rsidRPr="00C72ED4" w14:paraId="5FC3B6E3" w14:textId="77777777">
        <w:tc>
          <w:tcPr>
            <w:tcW w:w="0" w:type="auto"/>
          </w:tcPr>
          <w:p w14:paraId="73CC9E8C" w14:textId="77777777" w:rsidR="00B0514F" w:rsidRDefault="00000000">
            <w:pPr>
              <w:pStyle w:val="Compact"/>
            </w:pPr>
            <w:r>
              <w:t>Items that belong to siblings without permission</w:t>
            </w:r>
          </w:p>
        </w:tc>
        <w:tc>
          <w:tcPr>
            <w:tcW w:w="0" w:type="auto"/>
          </w:tcPr>
          <w:p w14:paraId="0BEB5FB7" w14:textId="77777777" w:rsidR="00B0514F" w:rsidRPr="00C72ED4" w:rsidRDefault="00000000">
            <w:pPr>
              <w:pStyle w:val="Compact"/>
              <w:rPr>
                <w:lang w:val="es-ES"/>
              </w:rPr>
            </w:pPr>
            <w:r w:rsidRPr="00C72ED4">
              <w:rPr>
                <w:lang w:val="es-ES"/>
              </w:rPr>
              <w:t>Objetos que pertenezcan a hermanos sin permiso</w:t>
            </w:r>
          </w:p>
        </w:tc>
      </w:tr>
    </w:tbl>
    <w:p w14:paraId="724C0046" w14:textId="77777777" w:rsidR="00B0514F" w:rsidRDefault="00000000">
      <w:pPr>
        <w:pStyle w:val="BodyText"/>
      </w:pPr>
      <w:r>
        <w:rPr>
          <w:b/>
          <w:bCs/>
        </w:rPr>
        <w:t xml:space="preserve">How to introduce it | </w:t>
      </w:r>
      <w:proofErr w:type="spellStart"/>
      <w:r>
        <w:rPr>
          <w:b/>
          <w:bCs/>
        </w:rPr>
        <w:t>Cómo</w:t>
      </w:r>
      <w:proofErr w:type="spellEnd"/>
      <w:r>
        <w:rPr>
          <w:b/>
          <w:bCs/>
        </w:rPr>
        <w:t xml:space="preserve"> presentarlo:</w:t>
      </w:r>
    </w:p>
    <w:tbl>
      <w:tblPr>
        <w:tblStyle w:val="Table"/>
        <w:tblW w:w="5000" w:type="pct"/>
        <w:tblLook w:val="0020" w:firstRow="1" w:lastRow="0" w:firstColumn="0" w:lastColumn="0" w:noHBand="0" w:noVBand="0"/>
      </w:tblPr>
      <w:tblGrid>
        <w:gridCol w:w="4686"/>
        <w:gridCol w:w="4890"/>
      </w:tblGrid>
      <w:tr w:rsidR="00B0514F" w14:paraId="39DF93BE"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68B36727" w14:textId="77777777" w:rsidR="00B0514F" w:rsidRDefault="00000000">
            <w:pPr>
              <w:pStyle w:val="Compact"/>
            </w:pPr>
            <w:r>
              <w:t>English</w:t>
            </w:r>
          </w:p>
        </w:tc>
        <w:tc>
          <w:tcPr>
            <w:tcW w:w="0" w:type="auto"/>
          </w:tcPr>
          <w:p w14:paraId="45892865" w14:textId="77777777" w:rsidR="00B0514F" w:rsidRDefault="00000000">
            <w:pPr>
              <w:pStyle w:val="Compact"/>
            </w:pPr>
            <w:r>
              <w:t>Español</w:t>
            </w:r>
          </w:p>
        </w:tc>
      </w:tr>
      <w:tr w:rsidR="00B0514F" w:rsidRPr="00C72ED4" w14:paraId="50B0AB6B" w14:textId="77777777">
        <w:tc>
          <w:tcPr>
            <w:tcW w:w="0" w:type="auto"/>
          </w:tcPr>
          <w:p w14:paraId="5133ACD3" w14:textId="77777777" w:rsidR="00B0514F" w:rsidRDefault="00000000">
            <w:pPr>
              <w:pStyle w:val="Compact"/>
            </w:pPr>
            <w:r>
              <w:t>Build it together when the child is calm — never during a meltdown. Let them help choose the theme, the lights, the stuffies. Give them ownership. Walk through it: “This is your spaceship. You can come here anytime your body feels big feelings. I can come with you if you want, or you can be by yourself. This is not a place you get sent — it’s a place you choose.”</w:t>
            </w:r>
          </w:p>
        </w:tc>
        <w:tc>
          <w:tcPr>
            <w:tcW w:w="0" w:type="auto"/>
          </w:tcPr>
          <w:p w14:paraId="4679FB76" w14:textId="77777777" w:rsidR="00B0514F" w:rsidRPr="00C72ED4" w:rsidRDefault="00000000">
            <w:pPr>
              <w:pStyle w:val="Compact"/>
              <w:rPr>
                <w:lang w:val="es-ES"/>
              </w:rPr>
            </w:pPr>
            <w:r w:rsidRPr="00C72ED4">
              <w:rPr>
                <w:lang w:val="es-ES"/>
              </w:rPr>
              <w:t xml:space="preserve">Constrúyanlo juntos cuando el niño esté calmado — nunca durante un berrinche. Déjelo ayudar a elegir el tema, las luces, los peluches. </w:t>
            </w:r>
            <w:proofErr w:type="spellStart"/>
            <w:r w:rsidRPr="00C72ED4">
              <w:rPr>
                <w:lang w:val="es-ES"/>
              </w:rPr>
              <w:t>Déle</w:t>
            </w:r>
            <w:proofErr w:type="spellEnd"/>
            <w:r w:rsidRPr="00C72ED4">
              <w:rPr>
                <w:lang w:val="es-ES"/>
              </w:rPr>
              <w:t xml:space="preserve"> sentido de propiedad. Recórranlo: “Esta es tu nave espacial. Puedes venir aquí cuando tu cuerpo sienta emociones grandes. Yo puedo acompañarte si quieres, o puedes estar solo. Este no es un lugar al que te mandan — es un lugar que tú eliges.”</w:t>
            </w:r>
          </w:p>
        </w:tc>
      </w:tr>
    </w:tbl>
    <w:p w14:paraId="24AD01A3" w14:textId="77777777" w:rsidR="00B0514F" w:rsidRDefault="00000000">
      <w:r>
        <w:pict w14:anchorId="5F2E6B6E">
          <v:rect id="_x0000_i1028" style="width:0;height:1.5pt" o:hralign="center" o:hrstd="t" o:hr="t"/>
        </w:pict>
      </w:r>
    </w:p>
    <w:p w14:paraId="1C2494EC" w14:textId="77777777" w:rsidR="00B0514F" w:rsidRPr="00C72ED4" w:rsidRDefault="00000000">
      <w:pPr>
        <w:pStyle w:val="Heading3"/>
        <w:rPr>
          <w:lang w:val="es-ES"/>
        </w:rPr>
      </w:pPr>
      <w:bookmarkStart w:id="10" w:name="Xf7bafe265870a7227c0f9b7c029245abb6d5a93"/>
      <w:bookmarkEnd w:id="9"/>
      <w:r w:rsidRPr="00C72ED4">
        <w:rPr>
          <w:lang w:val="es-ES"/>
        </w:rPr>
        <w:t xml:space="preserve">Ages 7–12: The </w:t>
      </w:r>
      <w:proofErr w:type="spellStart"/>
      <w:r w:rsidRPr="00C72ED4">
        <w:rPr>
          <w:lang w:val="es-ES"/>
        </w:rPr>
        <w:t>Child’s</w:t>
      </w:r>
      <w:proofErr w:type="spellEnd"/>
      <w:r w:rsidRPr="00C72ED4">
        <w:rPr>
          <w:lang w:val="es-ES"/>
        </w:rPr>
        <w:t xml:space="preserve"> Space | Edades 7–12: El Espacio del Niño</w:t>
      </w:r>
    </w:p>
    <w:tbl>
      <w:tblPr>
        <w:tblStyle w:val="Table"/>
        <w:tblW w:w="5000" w:type="pct"/>
        <w:tblLook w:val="0020" w:firstRow="1" w:lastRow="0" w:firstColumn="0" w:lastColumn="0" w:noHBand="0" w:noVBand="0"/>
      </w:tblPr>
      <w:tblGrid>
        <w:gridCol w:w="4455"/>
        <w:gridCol w:w="5121"/>
      </w:tblGrid>
      <w:tr w:rsidR="00B0514F" w14:paraId="486216EA"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4271D8E2" w14:textId="77777777" w:rsidR="00B0514F" w:rsidRDefault="00000000">
            <w:pPr>
              <w:pStyle w:val="Compact"/>
            </w:pPr>
            <w:r>
              <w:t>English</w:t>
            </w:r>
          </w:p>
        </w:tc>
        <w:tc>
          <w:tcPr>
            <w:tcW w:w="0" w:type="auto"/>
          </w:tcPr>
          <w:p w14:paraId="249A23F4" w14:textId="77777777" w:rsidR="00B0514F" w:rsidRDefault="00000000">
            <w:pPr>
              <w:pStyle w:val="Compact"/>
            </w:pPr>
            <w:r>
              <w:t>Español</w:t>
            </w:r>
          </w:p>
        </w:tc>
      </w:tr>
      <w:tr w:rsidR="00B0514F" w14:paraId="7598CE69" w14:textId="77777777">
        <w:tc>
          <w:tcPr>
            <w:tcW w:w="0" w:type="auto"/>
          </w:tcPr>
          <w:p w14:paraId="7615EF96" w14:textId="77777777" w:rsidR="00B0514F" w:rsidRDefault="00000000">
            <w:pPr>
              <w:pStyle w:val="Compact"/>
            </w:pPr>
            <w:r>
              <w:t>School-age children need privacy and autonomy. The calming space at this age is explicitly the child’s space, and adults enter only if invited. This models bodily autonomy and emotional sovereignty. Let them design it.</w:t>
            </w:r>
          </w:p>
        </w:tc>
        <w:tc>
          <w:tcPr>
            <w:tcW w:w="0" w:type="auto"/>
          </w:tcPr>
          <w:p w14:paraId="429552DD" w14:textId="77777777" w:rsidR="00B0514F" w:rsidRDefault="00000000">
            <w:pPr>
              <w:pStyle w:val="Compact"/>
            </w:pPr>
            <w:r w:rsidRPr="00C72ED4">
              <w:rPr>
                <w:lang w:val="es-ES"/>
              </w:rPr>
              <w:t xml:space="preserve">Los niños en edad escolar necesitan privacidad y autonomía. El espacio de calma a esta edad es explícitamente el espacio del niño, y los adultos entran solo si son invitados. </w:t>
            </w:r>
            <w:r>
              <w:t xml:space="preserve">Esto </w:t>
            </w:r>
            <w:proofErr w:type="spellStart"/>
            <w:r>
              <w:t>modela</w:t>
            </w:r>
            <w:proofErr w:type="spellEnd"/>
            <w:r>
              <w:t xml:space="preserve"> </w:t>
            </w:r>
            <w:proofErr w:type="spellStart"/>
            <w:r>
              <w:t>autonomía</w:t>
            </w:r>
            <w:proofErr w:type="spellEnd"/>
            <w:r>
              <w:t xml:space="preserve"> corporal y soberanía emocional. Déjelos diseñarlo.</w:t>
            </w:r>
          </w:p>
        </w:tc>
      </w:tr>
    </w:tbl>
    <w:p w14:paraId="02338217" w14:textId="77777777" w:rsidR="00B0514F" w:rsidRDefault="00000000">
      <w:pPr>
        <w:pStyle w:val="BodyText"/>
      </w:pPr>
      <w:r>
        <w:rPr>
          <w:b/>
          <w:bCs/>
        </w:rPr>
        <w:t>What to include | Qué incluir:</w:t>
      </w:r>
    </w:p>
    <w:tbl>
      <w:tblPr>
        <w:tblStyle w:val="Table"/>
        <w:tblW w:w="5000" w:type="pct"/>
        <w:tblLook w:val="0020" w:firstRow="1" w:lastRow="0" w:firstColumn="0" w:lastColumn="0" w:noHBand="0" w:noVBand="0"/>
      </w:tblPr>
      <w:tblGrid>
        <w:gridCol w:w="4113"/>
        <w:gridCol w:w="5463"/>
      </w:tblGrid>
      <w:tr w:rsidR="00B0514F" w14:paraId="07BC8E1E"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0D126E39" w14:textId="77777777" w:rsidR="00B0514F" w:rsidRDefault="00000000">
            <w:pPr>
              <w:pStyle w:val="Compact"/>
            </w:pPr>
            <w:r>
              <w:t>English</w:t>
            </w:r>
          </w:p>
        </w:tc>
        <w:tc>
          <w:tcPr>
            <w:tcW w:w="0" w:type="auto"/>
          </w:tcPr>
          <w:p w14:paraId="171B273A" w14:textId="77777777" w:rsidR="00B0514F" w:rsidRDefault="00000000">
            <w:pPr>
              <w:pStyle w:val="Compact"/>
            </w:pPr>
            <w:r>
              <w:t>Español</w:t>
            </w:r>
          </w:p>
        </w:tc>
      </w:tr>
      <w:tr w:rsidR="00B0514F" w:rsidRPr="00C72ED4" w14:paraId="2C1AB8BB" w14:textId="77777777">
        <w:tc>
          <w:tcPr>
            <w:tcW w:w="0" w:type="auto"/>
          </w:tcPr>
          <w:p w14:paraId="67A4C603" w14:textId="77777777" w:rsidR="00B0514F" w:rsidRDefault="00000000">
            <w:pPr>
              <w:pStyle w:val="Compact"/>
            </w:pPr>
            <w:r>
              <w:t>A designated chair, bean bag, or floor spot the child picks</w:t>
            </w:r>
          </w:p>
        </w:tc>
        <w:tc>
          <w:tcPr>
            <w:tcW w:w="0" w:type="auto"/>
          </w:tcPr>
          <w:p w14:paraId="374D509F" w14:textId="77777777" w:rsidR="00B0514F" w:rsidRPr="00C72ED4" w:rsidRDefault="00000000">
            <w:pPr>
              <w:pStyle w:val="Compact"/>
              <w:rPr>
                <w:lang w:val="es-ES"/>
              </w:rPr>
            </w:pPr>
            <w:r w:rsidRPr="00C72ED4">
              <w:rPr>
                <w:lang w:val="es-ES"/>
              </w:rPr>
              <w:t>Una silla, puf, o rincón del suelo elegido por el niño</w:t>
            </w:r>
          </w:p>
        </w:tc>
      </w:tr>
      <w:tr w:rsidR="00B0514F" w:rsidRPr="00C72ED4" w14:paraId="3E60E26E" w14:textId="77777777">
        <w:tc>
          <w:tcPr>
            <w:tcW w:w="0" w:type="auto"/>
          </w:tcPr>
          <w:p w14:paraId="182DB707" w14:textId="77777777" w:rsidR="00B0514F" w:rsidRDefault="00000000">
            <w:pPr>
              <w:pStyle w:val="Compact"/>
            </w:pPr>
            <w:r>
              <w:t xml:space="preserve">A box or bag with 3–5 items the child </w:t>
            </w:r>
            <w:r>
              <w:lastRenderedPageBreak/>
              <w:t>chose</w:t>
            </w:r>
          </w:p>
        </w:tc>
        <w:tc>
          <w:tcPr>
            <w:tcW w:w="0" w:type="auto"/>
          </w:tcPr>
          <w:p w14:paraId="2CD339E5" w14:textId="77777777" w:rsidR="00B0514F" w:rsidRPr="00C72ED4" w:rsidRDefault="00000000">
            <w:pPr>
              <w:pStyle w:val="Compact"/>
              <w:rPr>
                <w:lang w:val="es-ES"/>
              </w:rPr>
            </w:pPr>
            <w:r w:rsidRPr="00C72ED4">
              <w:rPr>
                <w:lang w:val="es-ES"/>
              </w:rPr>
              <w:lastRenderedPageBreak/>
              <w:t xml:space="preserve">Una caja o bolsa con 3–5 objetos elegidos por el </w:t>
            </w:r>
            <w:r w:rsidRPr="00C72ED4">
              <w:rPr>
                <w:lang w:val="es-ES"/>
              </w:rPr>
              <w:lastRenderedPageBreak/>
              <w:t>niño</w:t>
            </w:r>
          </w:p>
        </w:tc>
      </w:tr>
      <w:tr w:rsidR="00B0514F" w:rsidRPr="00C72ED4" w14:paraId="2D39E23F" w14:textId="77777777">
        <w:tc>
          <w:tcPr>
            <w:tcW w:w="0" w:type="auto"/>
          </w:tcPr>
          <w:p w14:paraId="25DB6071" w14:textId="77777777" w:rsidR="00B0514F" w:rsidRDefault="00000000">
            <w:pPr>
              <w:pStyle w:val="Compact"/>
            </w:pPr>
            <w:r>
              <w:lastRenderedPageBreak/>
              <w:t>Journal and pen or drawing supplies</w:t>
            </w:r>
          </w:p>
        </w:tc>
        <w:tc>
          <w:tcPr>
            <w:tcW w:w="0" w:type="auto"/>
          </w:tcPr>
          <w:p w14:paraId="6C0F97A7" w14:textId="77777777" w:rsidR="00B0514F" w:rsidRPr="00C72ED4" w:rsidRDefault="00000000">
            <w:pPr>
              <w:pStyle w:val="Compact"/>
              <w:rPr>
                <w:lang w:val="es-ES"/>
              </w:rPr>
            </w:pPr>
            <w:r w:rsidRPr="00C72ED4">
              <w:rPr>
                <w:lang w:val="es-ES"/>
              </w:rPr>
              <w:t>Diario y pluma o materiales para dibujar</w:t>
            </w:r>
          </w:p>
        </w:tc>
      </w:tr>
      <w:tr w:rsidR="00B0514F" w:rsidRPr="00C72ED4" w14:paraId="200F6DF9" w14:textId="77777777">
        <w:tc>
          <w:tcPr>
            <w:tcW w:w="0" w:type="auto"/>
          </w:tcPr>
          <w:p w14:paraId="20A9590A" w14:textId="77777777" w:rsidR="00B0514F" w:rsidRDefault="00000000">
            <w:pPr>
              <w:pStyle w:val="Compact"/>
            </w:pPr>
            <w:r>
              <w:t>Blanket or weighted blanket</w:t>
            </w:r>
          </w:p>
        </w:tc>
        <w:tc>
          <w:tcPr>
            <w:tcW w:w="0" w:type="auto"/>
          </w:tcPr>
          <w:p w14:paraId="1BC9996B" w14:textId="77777777" w:rsidR="00B0514F" w:rsidRPr="00C72ED4" w:rsidRDefault="00000000">
            <w:pPr>
              <w:pStyle w:val="Compact"/>
              <w:rPr>
                <w:lang w:val="es-ES"/>
              </w:rPr>
            </w:pPr>
            <w:r w:rsidRPr="00C72ED4">
              <w:rPr>
                <w:lang w:val="es-ES"/>
              </w:rPr>
              <w:t>Cobija o cobija con peso</w:t>
            </w:r>
          </w:p>
        </w:tc>
      </w:tr>
      <w:tr w:rsidR="00B0514F" w:rsidRPr="00C72ED4" w14:paraId="124207CC" w14:textId="77777777">
        <w:tc>
          <w:tcPr>
            <w:tcW w:w="0" w:type="auto"/>
          </w:tcPr>
          <w:p w14:paraId="0AFAA39B" w14:textId="77777777" w:rsidR="00B0514F" w:rsidRDefault="00000000">
            <w:pPr>
              <w:pStyle w:val="Compact"/>
            </w:pPr>
            <w:r>
              <w:t>Noise-reducing headphones</w:t>
            </w:r>
          </w:p>
        </w:tc>
        <w:tc>
          <w:tcPr>
            <w:tcW w:w="0" w:type="auto"/>
          </w:tcPr>
          <w:p w14:paraId="4C6322FC" w14:textId="77777777" w:rsidR="00B0514F" w:rsidRPr="00C72ED4" w:rsidRDefault="00000000">
            <w:pPr>
              <w:pStyle w:val="Compact"/>
              <w:rPr>
                <w:lang w:val="es-ES"/>
              </w:rPr>
            </w:pPr>
            <w:r w:rsidRPr="00C72ED4">
              <w:rPr>
                <w:lang w:val="es-ES"/>
              </w:rPr>
              <w:t>Audífonos que reducen el ruido</w:t>
            </w:r>
          </w:p>
        </w:tc>
      </w:tr>
      <w:tr w:rsidR="00B0514F" w:rsidRPr="00C72ED4" w14:paraId="179E04F1" w14:textId="77777777">
        <w:tc>
          <w:tcPr>
            <w:tcW w:w="0" w:type="auto"/>
          </w:tcPr>
          <w:p w14:paraId="0A31E651" w14:textId="77777777" w:rsidR="00B0514F" w:rsidRDefault="00000000">
            <w:pPr>
              <w:pStyle w:val="Compact"/>
            </w:pPr>
            <w:r>
              <w:t>Fidget items, stress ball, or therapy putty</w:t>
            </w:r>
          </w:p>
        </w:tc>
        <w:tc>
          <w:tcPr>
            <w:tcW w:w="0" w:type="auto"/>
          </w:tcPr>
          <w:p w14:paraId="375D76A9" w14:textId="77777777" w:rsidR="00B0514F" w:rsidRPr="00C72ED4" w:rsidRDefault="00000000">
            <w:pPr>
              <w:pStyle w:val="Compact"/>
              <w:rPr>
                <w:lang w:val="es-ES"/>
              </w:rPr>
            </w:pPr>
            <w:r w:rsidRPr="00C72ED4">
              <w:rPr>
                <w:lang w:val="es-ES"/>
              </w:rPr>
              <w:t>Objetos de inquietud, pelota antiestrés, o masilla terapéutica</w:t>
            </w:r>
          </w:p>
        </w:tc>
      </w:tr>
      <w:tr w:rsidR="00B0514F" w:rsidRPr="00C72ED4" w14:paraId="427402BD" w14:textId="77777777">
        <w:tc>
          <w:tcPr>
            <w:tcW w:w="0" w:type="auto"/>
          </w:tcPr>
          <w:p w14:paraId="24305956" w14:textId="77777777" w:rsidR="00B0514F" w:rsidRDefault="00000000">
            <w:pPr>
              <w:pStyle w:val="Compact"/>
            </w:pPr>
            <w:r>
              <w:t>Printed coping skills card (deep breathing, 5-4-3-2-1 grounding)</w:t>
            </w:r>
          </w:p>
        </w:tc>
        <w:tc>
          <w:tcPr>
            <w:tcW w:w="0" w:type="auto"/>
          </w:tcPr>
          <w:p w14:paraId="6DDFEC2A" w14:textId="77777777" w:rsidR="00B0514F" w:rsidRPr="00C72ED4" w:rsidRDefault="00000000">
            <w:pPr>
              <w:pStyle w:val="Compact"/>
              <w:rPr>
                <w:lang w:val="es-ES"/>
              </w:rPr>
            </w:pPr>
            <w:r w:rsidRPr="00C72ED4">
              <w:rPr>
                <w:lang w:val="es-ES"/>
              </w:rPr>
              <w:t>Tarjeta impresa de habilidades para afrontar (respiración profunda, 5-4-3-2-1 para anclar)</w:t>
            </w:r>
          </w:p>
        </w:tc>
      </w:tr>
      <w:tr w:rsidR="00B0514F" w:rsidRPr="00C72ED4" w14:paraId="26BFD448" w14:textId="77777777">
        <w:tc>
          <w:tcPr>
            <w:tcW w:w="0" w:type="auto"/>
          </w:tcPr>
          <w:p w14:paraId="7799F3AF" w14:textId="77777777" w:rsidR="00B0514F" w:rsidRDefault="00000000">
            <w:pPr>
              <w:pStyle w:val="Compact"/>
            </w:pPr>
            <w:r>
              <w:t>Soft lighting the child controls</w:t>
            </w:r>
          </w:p>
        </w:tc>
        <w:tc>
          <w:tcPr>
            <w:tcW w:w="0" w:type="auto"/>
          </w:tcPr>
          <w:p w14:paraId="68267769" w14:textId="77777777" w:rsidR="00B0514F" w:rsidRPr="00C72ED4" w:rsidRDefault="00000000">
            <w:pPr>
              <w:pStyle w:val="Compact"/>
              <w:rPr>
                <w:lang w:val="es-ES"/>
              </w:rPr>
            </w:pPr>
            <w:r w:rsidRPr="00C72ED4">
              <w:rPr>
                <w:lang w:val="es-ES"/>
              </w:rPr>
              <w:t>Luz suave que el niño controle</w:t>
            </w:r>
          </w:p>
        </w:tc>
      </w:tr>
    </w:tbl>
    <w:p w14:paraId="283F9F88" w14:textId="77777777" w:rsidR="00B0514F" w:rsidRDefault="00000000">
      <w:pPr>
        <w:pStyle w:val="BodyText"/>
      </w:pPr>
      <w:r>
        <w:rPr>
          <w:b/>
          <w:bCs/>
        </w:rPr>
        <w:t>How to introduce it | Cómo presentarlo:</w:t>
      </w:r>
    </w:p>
    <w:tbl>
      <w:tblPr>
        <w:tblStyle w:val="Table"/>
        <w:tblW w:w="5000" w:type="pct"/>
        <w:tblLook w:val="0020" w:firstRow="1" w:lastRow="0" w:firstColumn="0" w:lastColumn="0" w:noHBand="0" w:noVBand="0"/>
      </w:tblPr>
      <w:tblGrid>
        <w:gridCol w:w="4248"/>
        <w:gridCol w:w="5328"/>
      </w:tblGrid>
      <w:tr w:rsidR="00B0514F" w14:paraId="512854AB"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2BD7E1ED" w14:textId="77777777" w:rsidR="00B0514F" w:rsidRDefault="00000000">
            <w:pPr>
              <w:pStyle w:val="Compact"/>
            </w:pPr>
            <w:r>
              <w:t>English</w:t>
            </w:r>
          </w:p>
        </w:tc>
        <w:tc>
          <w:tcPr>
            <w:tcW w:w="0" w:type="auto"/>
          </w:tcPr>
          <w:p w14:paraId="1402F972" w14:textId="77777777" w:rsidR="00B0514F" w:rsidRDefault="00000000">
            <w:pPr>
              <w:pStyle w:val="Compact"/>
            </w:pPr>
            <w:r>
              <w:t>Español</w:t>
            </w:r>
          </w:p>
        </w:tc>
      </w:tr>
      <w:tr w:rsidR="00B0514F" w14:paraId="79DBCEB1" w14:textId="77777777">
        <w:tc>
          <w:tcPr>
            <w:tcW w:w="0" w:type="auto"/>
          </w:tcPr>
          <w:p w14:paraId="1344FE30" w14:textId="77777777" w:rsidR="00B0514F" w:rsidRDefault="00000000">
            <w:pPr>
              <w:pStyle w:val="Compact"/>
            </w:pPr>
            <w:r>
              <w:t>Collaborate. Ask what would help them feel calmer. Frame it as a tool, not a treatment: “This is a spot you control, for when your feelings get loud.” Respect it as their space.</w:t>
            </w:r>
          </w:p>
        </w:tc>
        <w:tc>
          <w:tcPr>
            <w:tcW w:w="0" w:type="auto"/>
          </w:tcPr>
          <w:p w14:paraId="58D837A6" w14:textId="77777777" w:rsidR="00B0514F" w:rsidRDefault="00000000">
            <w:pPr>
              <w:pStyle w:val="Compact"/>
            </w:pPr>
            <w:r w:rsidRPr="00C72ED4">
              <w:rPr>
                <w:lang w:val="es-ES"/>
              </w:rPr>
              <w:t xml:space="preserve">Colabore. Pregúntele qué lo ayudaría a sentirse más calmado. Enmárquelo como una herramienta, no un tratamiento: “Este es un lugar que tú controlas, para cuando tus sentimientos se ponen fuertes.” </w:t>
            </w:r>
            <w:proofErr w:type="spellStart"/>
            <w:r>
              <w:t>Respételo</w:t>
            </w:r>
            <w:proofErr w:type="spellEnd"/>
            <w:r>
              <w:t xml:space="preserve"> </w:t>
            </w:r>
            <w:proofErr w:type="spellStart"/>
            <w:r>
              <w:t>como</w:t>
            </w:r>
            <w:proofErr w:type="spellEnd"/>
            <w:r>
              <w:t xml:space="preserve"> </w:t>
            </w:r>
            <w:proofErr w:type="spellStart"/>
            <w:r>
              <w:t>su</w:t>
            </w:r>
            <w:proofErr w:type="spellEnd"/>
            <w:r>
              <w:t xml:space="preserve"> </w:t>
            </w:r>
            <w:proofErr w:type="spellStart"/>
            <w:r>
              <w:t>espacio</w:t>
            </w:r>
            <w:proofErr w:type="spellEnd"/>
            <w:r>
              <w:t>.</w:t>
            </w:r>
          </w:p>
        </w:tc>
      </w:tr>
    </w:tbl>
    <w:p w14:paraId="00955204" w14:textId="77777777" w:rsidR="00B0514F" w:rsidRDefault="00000000">
      <w:r>
        <w:pict w14:anchorId="12DC4DFB">
          <v:rect id="_x0000_i1029" style="width:0;height:1.5pt" o:hralign="center" o:hrstd="t" o:hr="t"/>
        </w:pict>
      </w:r>
    </w:p>
    <w:p w14:paraId="7B7824B6" w14:textId="77777777" w:rsidR="00B0514F" w:rsidRDefault="00000000">
      <w:pPr>
        <w:pStyle w:val="Heading2"/>
      </w:pPr>
      <w:bookmarkStart w:id="11" w:name="X6a2e75666a4819b538a417071e2b53623307f3c"/>
      <w:bookmarkEnd w:id="7"/>
      <w:bookmarkEnd w:id="10"/>
      <w:r>
        <w:t>WHAT TO SAY DURING DYSREGULATION | QUÉ DECIR DURANTE LA DESREGULACIÓN</w:t>
      </w:r>
    </w:p>
    <w:p w14:paraId="4B256256" w14:textId="77777777" w:rsidR="00B0514F" w:rsidRDefault="00000000">
      <w:pPr>
        <w:pStyle w:val="Heading3"/>
      </w:pPr>
      <w:bookmarkStart w:id="12" w:name="say-diga"/>
      <w:r>
        <w:t>Say | Diga</w:t>
      </w:r>
    </w:p>
    <w:tbl>
      <w:tblPr>
        <w:tblStyle w:val="Table"/>
        <w:tblW w:w="5000" w:type="pct"/>
        <w:tblLook w:val="0020" w:firstRow="1" w:lastRow="0" w:firstColumn="0" w:lastColumn="0" w:noHBand="0" w:noVBand="0"/>
      </w:tblPr>
      <w:tblGrid>
        <w:gridCol w:w="4546"/>
        <w:gridCol w:w="5030"/>
      </w:tblGrid>
      <w:tr w:rsidR="00B0514F" w14:paraId="7D4F4835"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743A6B29" w14:textId="77777777" w:rsidR="00B0514F" w:rsidRDefault="00000000">
            <w:pPr>
              <w:pStyle w:val="Compact"/>
            </w:pPr>
            <w:r>
              <w:t>English</w:t>
            </w:r>
          </w:p>
        </w:tc>
        <w:tc>
          <w:tcPr>
            <w:tcW w:w="0" w:type="auto"/>
          </w:tcPr>
          <w:p w14:paraId="002DEFA5" w14:textId="77777777" w:rsidR="00B0514F" w:rsidRDefault="00000000">
            <w:pPr>
              <w:pStyle w:val="Compact"/>
            </w:pPr>
            <w:r>
              <w:t>Español</w:t>
            </w:r>
          </w:p>
        </w:tc>
      </w:tr>
      <w:tr w:rsidR="00B0514F" w:rsidRPr="00C72ED4" w14:paraId="286691F3" w14:textId="77777777">
        <w:tc>
          <w:tcPr>
            <w:tcW w:w="0" w:type="auto"/>
          </w:tcPr>
          <w:p w14:paraId="65920D18" w14:textId="77777777" w:rsidR="00B0514F" w:rsidRDefault="00000000">
            <w:pPr>
              <w:pStyle w:val="Compact"/>
            </w:pPr>
            <w:r>
              <w:t>“I’m here. You’re safe. Take your time.”</w:t>
            </w:r>
          </w:p>
        </w:tc>
        <w:tc>
          <w:tcPr>
            <w:tcW w:w="0" w:type="auto"/>
          </w:tcPr>
          <w:p w14:paraId="2F0D32E7" w14:textId="77777777" w:rsidR="00B0514F" w:rsidRPr="00C72ED4" w:rsidRDefault="00000000">
            <w:pPr>
              <w:pStyle w:val="Compact"/>
              <w:rPr>
                <w:lang w:val="es-ES"/>
              </w:rPr>
            </w:pPr>
            <w:r w:rsidRPr="00C72ED4">
              <w:rPr>
                <w:lang w:val="es-ES"/>
              </w:rPr>
              <w:t>“Estoy aquí. Estás seguro. Toma tu tiempo.”</w:t>
            </w:r>
          </w:p>
        </w:tc>
      </w:tr>
      <w:tr w:rsidR="00B0514F" w:rsidRPr="00C72ED4" w14:paraId="018DD99D" w14:textId="77777777">
        <w:tc>
          <w:tcPr>
            <w:tcW w:w="0" w:type="auto"/>
          </w:tcPr>
          <w:p w14:paraId="01F9DC71" w14:textId="77777777" w:rsidR="00B0514F" w:rsidRDefault="00000000">
            <w:pPr>
              <w:pStyle w:val="Compact"/>
            </w:pPr>
            <w:r>
              <w:t>“I wonder if your spaceship would help.”</w:t>
            </w:r>
          </w:p>
        </w:tc>
        <w:tc>
          <w:tcPr>
            <w:tcW w:w="0" w:type="auto"/>
          </w:tcPr>
          <w:p w14:paraId="698A8143" w14:textId="77777777" w:rsidR="00B0514F" w:rsidRPr="00C72ED4" w:rsidRDefault="00000000">
            <w:pPr>
              <w:pStyle w:val="Compact"/>
              <w:rPr>
                <w:lang w:val="es-ES"/>
              </w:rPr>
            </w:pPr>
            <w:r w:rsidRPr="00C72ED4">
              <w:rPr>
                <w:lang w:val="es-ES"/>
              </w:rPr>
              <w:t>“Me pregunto si tu nave espacial te ayudaría.”</w:t>
            </w:r>
          </w:p>
        </w:tc>
      </w:tr>
      <w:tr w:rsidR="00B0514F" w:rsidRPr="00C72ED4" w14:paraId="6F671B7F" w14:textId="77777777">
        <w:tc>
          <w:tcPr>
            <w:tcW w:w="0" w:type="auto"/>
          </w:tcPr>
          <w:p w14:paraId="39E2003A" w14:textId="77777777" w:rsidR="00B0514F" w:rsidRDefault="00000000">
            <w:pPr>
              <w:pStyle w:val="Compact"/>
            </w:pPr>
            <w:r>
              <w:t>Nothing at all. Silence is a valid response.</w:t>
            </w:r>
          </w:p>
        </w:tc>
        <w:tc>
          <w:tcPr>
            <w:tcW w:w="0" w:type="auto"/>
          </w:tcPr>
          <w:p w14:paraId="2E2F80A6" w14:textId="77777777" w:rsidR="00B0514F" w:rsidRPr="00C72ED4" w:rsidRDefault="00000000">
            <w:pPr>
              <w:pStyle w:val="Compact"/>
              <w:rPr>
                <w:lang w:val="es-ES"/>
              </w:rPr>
            </w:pPr>
            <w:r w:rsidRPr="00C72ED4">
              <w:rPr>
                <w:lang w:val="es-ES"/>
              </w:rPr>
              <w:t>Nada. El silencio es una respuesta válida.</w:t>
            </w:r>
          </w:p>
        </w:tc>
      </w:tr>
    </w:tbl>
    <w:p w14:paraId="6196C401" w14:textId="77777777" w:rsidR="00B0514F" w:rsidRDefault="00000000">
      <w:pPr>
        <w:pStyle w:val="Heading3"/>
      </w:pPr>
      <w:bookmarkStart w:id="13" w:name="X8d71fd2f55d7db0f77806d331f3f74aa1e134f8"/>
      <w:bookmarkEnd w:id="12"/>
      <w:r>
        <w:t>Do NOT Say During Dysregulation | NO Diga Durante la Desregulación</w:t>
      </w:r>
    </w:p>
    <w:tbl>
      <w:tblPr>
        <w:tblStyle w:val="Table"/>
        <w:tblW w:w="5000" w:type="pct"/>
        <w:tblLook w:val="0020" w:firstRow="1" w:lastRow="0" w:firstColumn="0" w:lastColumn="0" w:noHBand="0" w:noVBand="0"/>
      </w:tblPr>
      <w:tblGrid>
        <w:gridCol w:w="3958"/>
        <w:gridCol w:w="5618"/>
      </w:tblGrid>
      <w:tr w:rsidR="00B0514F" w14:paraId="426DFDE0"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6FEA57B7" w14:textId="77777777" w:rsidR="00B0514F" w:rsidRDefault="00000000">
            <w:pPr>
              <w:pStyle w:val="Compact"/>
            </w:pPr>
            <w:r>
              <w:t>English</w:t>
            </w:r>
          </w:p>
        </w:tc>
        <w:tc>
          <w:tcPr>
            <w:tcW w:w="0" w:type="auto"/>
          </w:tcPr>
          <w:p w14:paraId="0C340344" w14:textId="77777777" w:rsidR="00B0514F" w:rsidRDefault="00000000">
            <w:pPr>
              <w:pStyle w:val="Compact"/>
            </w:pPr>
            <w:r>
              <w:t>Español</w:t>
            </w:r>
          </w:p>
        </w:tc>
      </w:tr>
      <w:tr w:rsidR="00B0514F" w14:paraId="34345ACD" w14:textId="77777777">
        <w:tc>
          <w:tcPr>
            <w:tcW w:w="0" w:type="auto"/>
          </w:tcPr>
          <w:p w14:paraId="10B160BB" w14:textId="77777777" w:rsidR="00B0514F" w:rsidRDefault="00000000">
            <w:pPr>
              <w:pStyle w:val="Compact"/>
            </w:pPr>
            <w:r>
              <w:t>“Calm down.”</w:t>
            </w:r>
          </w:p>
        </w:tc>
        <w:tc>
          <w:tcPr>
            <w:tcW w:w="0" w:type="auto"/>
          </w:tcPr>
          <w:p w14:paraId="7FD89E0D" w14:textId="77777777" w:rsidR="00B0514F" w:rsidRDefault="00000000">
            <w:pPr>
              <w:pStyle w:val="Compact"/>
            </w:pPr>
            <w:r>
              <w:t>“Cálmate.”</w:t>
            </w:r>
          </w:p>
        </w:tc>
      </w:tr>
      <w:tr w:rsidR="00B0514F" w14:paraId="7A76F54C" w14:textId="77777777">
        <w:tc>
          <w:tcPr>
            <w:tcW w:w="0" w:type="auto"/>
          </w:tcPr>
          <w:p w14:paraId="578C2A89" w14:textId="77777777" w:rsidR="00B0514F" w:rsidRDefault="00000000">
            <w:pPr>
              <w:pStyle w:val="Compact"/>
            </w:pPr>
            <w:r>
              <w:t>“Tell me what’s wrong.”</w:t>
            </w:r>
          </w:p>
        </w:tc>
        <w:tc>
          <w:tcPr>
            <w:tcW w:w="0" w:type="auto"/>
          </w:tcPr>
          <w:p w14:paraId="3748AF39" w14:textId="77777777" w:rsidR="00B0514F" w:rsidRDefault="00000000">
            <w:pPr>
              <w:pStyle w:val="Compact"/>
            </w:pPr>
            <w:r>
              <w:t>“Dime qué te pasa.”</w:t>
            </w:r>
          </w:p>
        </w:tc>
      </w:tr>
      <w:tr w:rsidR="00B0514F" w14:paraId="61580B40" w14:textId="77777777">
        <w:tc>
          <w:tcPr>
            <w:tcW w:w="0" w:type="auto"/>
          </w:tcPr>
          <w:p w14:paraId="40AD4B69" w14:textId="77777777" w:rsidR="00B0514F" w:rsidRDefault="00000000">
            <w:pPr>
              <w:pStyle w:val="Compact"/>
            </w:pPr>
            <w:r>
              <w:t>“Are you done yet?”</w:t>
            </w:r>
          </w:p>
        </w:tc>
        <w:tc>
          <w:tcPr>
            <w:tcW w:w="0" w:type="auto"/>
          </w:tcPr>
          <w:p w14:paraId="5332DD13" w14:textId="77777777" w:rsidR="00B0514F" w:rsidRDefault="00000000">
            <w:pPr>
              <w:pStyle w:val="Compact"/>
            </w:pPr>
            <w:r>
              <w:t>“¿Ya terminaste?”</w:t>
            </w:r>
          </w:p>
        </w:tc>
      </w:tr>
      <w:tr w:rsidR="00B0514F" w14:paraId="09E0704A" w14:textId="77777777">
        <w:tc>
          <w:tcPr>
            <w:tcW w:w="0" w:type="auto"/>
          </w:tcPr>
          <w:p w14:paraId="09B47EEE" w14:textId="77777777" w:rsidR="00B0514F" w:rsidRDefault="00000000">
            <w:pPr>
              <w:pStyle w:val="Compact"/>
            </w:pPr>
            <w:r>
              <w:t>“Was that worth it?”</w:t>
            </w:r>
          </w:p>
        </w:tc>
        <w:tc>
          <w:tcPr>
            <w:tcW w:w="0" w:type="auto"/>
          </w:tcPr>
          <w:p w14:paraId="6C761A6B" w14:textId="77777777" w:rsidR="00B0514F" w:rsidRDefault="00000000">
            <w:pPr>
              <w:pStyle w:val="Compact"/>
            </w:pPr>
            <w:r>
              <w:t>“¿Valió la pena?”</w:t>
            </w:r>
          </w:p>
        </w:tc>
      </w:tr>
      <w:tr w:rsidR="00B0514F" w:rsidRPr="00C72ED4" w14:paraId="4FB8C7AA" w14:textId="77777777">
        <w:tc>
          <w:tcPr>
            <w:tcW w:w="0" w:type="auto"/>
          </w:tcPr>
          <w:p w14:paraId="02406C47" w14:textId="77777777" w:rsidR="00B0514F" w:rsidRDefault="00000000">
            <w:pPr>
              <w:pStyle w:val="Compact"/>
            </w:pPr>
            <w:r>
              <w:t>Do not debrief the incident right after. Wait until the next day, if at all.</w:t>
            </w:r>
          </w:p>
        </w:tc>
        <w:tc>
          <w:tcPr>
            <w:tcW w:w="0" w:type="auto"/>
          </w:tcPr>
          <w:p w14:paraId="7C868567" w14:textId="77777777" w:rsidR="00B0514F" w:rsidRPr="00C72ED4" w:rsidRDefault="00000000">
            <w:pPr>
              <w:pStyle w:val="Compact"/>
              <w:rPr>
                <w:lang w:val="es-ES"/>
              </w:rPr>
            </w:pPr>
            <w:r w:rsidRPr="00C72ED4">
              <w:rPr>
                <w:lang w:val="es-ES"/>
              </w:rPr>
              <w:t>No hable del incidente inmediatamente después. Espere hasta el día siguiente, si es que lo hace.</w:t>
            </w:r>
          </w:p>
        </w:tc>
      </w:tr>
    </w:tbl>
    <w:p w14:paraId="7ED0B047" w14:textId="77777777" w:rsidR="00B0514F" w:rsidRDefault="00000000">
      <w:pPr>
        <w:pStyle w:val="BlockText"/>
      </w:pPr>
      <w:r>
        <w:rPr>
          <w:b/>
          <w:bCs/>
        </w:rPr>
        <w:t>Important clinical distinction | Distinción clínica importante:</w:t>
      </w:r>
      <w:r>
        <w:t xml:space="preserve"> “Use your words” is a phrase you CAN use — but only when the child is ALREADY regulated </w:t>
      </w:r>
      <w:r>
        <w:lastRenderedPageBreak/>
        <w:t>and you are cueing them to communicate a need. It is NOT appropriate during dysregulation, because the language centers of the brain are offline during a meltdown. Save “use your words” for teaching moments when the child has the capacity to use them.</w:t>
      </w:r>
    </w:p>
    <w:p w14:paraId="270786BC" w14:textId="77777777" w:rsidR="00B0514F" w:rsidRPr="00C72ED4" w:rsidRDefault="00000000">
      <w:pPr>
        <w:pStyle w:val="BlockText"/>
        <w:rPr>
          <w:lang w:val="es-ES"/>
        </w:rPr>
      </w:pPr>
      <w:r w:rsidRPr="00C72ED4">
        <w:rPr>
          <w:lang w:val="es-ES"/>
        </w:rPr>
        <w:t>“Usa tus palabras” es una frase que SÍ puede usar — pero solo cuando el niño YA está regulado y usted le está indicando que comunique una necesidad. NO es apropiado durante la desregulación, porque los centros del lenguaje del cerebro están apagados durante un berrinche. Guarde “usa tus palabras” para momentos de enseñanza cuando el niño tenga la capacidad de usarlas.</w:t>
      </w:r>
    </w:p>
    <w:p w14:paraId="66C8A659" w14:textId="77777777" w:rsidR="00B0514F" w:rsidRDefault="00000000">
      <w:r>
        <w:pict w14:anchorId="28A842B1">
          <v:rect id="_x0000_i1030" style="width:0;height:1.5pt" o:hralign="center" o:hrstd="t" o:hr="t"/>
        </w:pict>
      </w:r>
    </w:p>
    <w:p w14:paraId="3AA28C2F" w14:textId="77777777" w:rsidR="00B0514F" w:rsidRPr="00C72ED4" w:rsidRDefault="00000000">
      <w:pPr>
        <w:pStyle w:val="Heading2"/>
        <w:rPr>
          <w:lang w:val="es-ES"/>
        </w:rPr>
      </w:pPr>
      <w:bookmarkStart w:id="14" w:name="Xeed51a0987c3a2b76ff40ccc9ae46ca3bd55a3c"/>
      <w:bookmarkEnd w:id="11"/>
      <w:bookmarkEnd w:id="13"/>
      <w:r w:rsidRPr="00C72ED4">
        <w:rPr>
          <w:lang w:val="es-ES"/>
        </w:rPr>
        <w:t>AFTER REGULATION: THE FOLLOW-THROUGH | DESPUÉS DE LA REGULACIÓN: EL SEGUIMIENTO</w:t>
      </w:r>
    </w:p>
    <w:p w14:paraId="08E8B77A" w14:textId="77777777" w:rsidR="00B0514F" w:rsidRPr="00C72ED4" w:rsidRDefault="00000000">
      <w:pPr>
        <w:pStyle w:val="FirstParagraph"/>
        <w:rPr>
          <w:lang w:val="es-ES"/>
        </w:rPr>
      </w:pPr>
      <w:r>
        <w:rPr>
          <w:b/>
          <w:bCs/>
        </w:rPr>
        <w:t>This is the most important clinical principle in this guide.</w:t>
      </w:r>
      <w:r>
        <w:t xml:space="preserve"> </w:t>
      </w:r>
      <w:r w:rsidRPr="00C72ED4">
        <w:rPr>
          <w:b/>
          <w:bCs/>
          <w:lang w:val="es-ES"/>
        </w:rPr>
        <w:t>Este es el principio clínico más importante de esta guía.</w:t>
      </w:r>
    </w:p>
    <w:tbl>
      <w:tblPr>
        <w:tblStyle w:val="Table"/>
        <w:tblW w:w="5000" w:type="pct"/>
        <w:tblLook w:val="0020" w:firstRow="1" w:lastRow="0" w:firstColumn="0" w:lastColumn="0" w:noHBand="0" w:noVBand="0"/>
      </w:tblPr>
      <w:tblGrid>
        <w:gridCol w:w="4571"/>
        <w:gridCol w:w="5005"/>
      </w:tblGrid>
      <w:tr w:rsidR="00B0514F" w14:paraId="32BE569F"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62D372F9" w14:textId="77777777" w:rsidR="00B0514F" w:rsidRDefault="00000000">
            <w:pPr>
              <w:pStyle w:val="Compact"/>
            </w:pPr>
            <w:r>
              <w:t>English</w:t>
            </w:r>
          </w:p>
        </w:tc>
        <w:tc>
          <w:tcPr>
            <w:tcW w:w="0" w:type="auto"/>
          </w:tcPr>
          <w:p w14:paraId="64EEA860" w14:textId="77777777" w:rsidR="00B0514F" w:rsidRDefault="00000000">
            <w:pPr>
              <w:pStyle w:val="Compact"/>
            </w:pPr>
            <w:r>
              <w:t>Español</w:t>
            </w:r>
          </w:p>
        </w:tc>
      </w:tr>
      <w:tr w:rsidR="00B0514F" w:rsidRPr="00C72ED4" w14:paraId="44A76BA3" w14:textId="77777777">
        <w:tc>
          <w:tcPr>
            <w:tcW w:w="0" w:type="auto"/>
          </w:tcPr>
          <w:p w14:paraId="4B0DF33E" w14:textId="77777777" w:rsidR="00B0514F" w:rsidRDefault="00000000">
            <w:pPr>
              <w:pStyle w:val="Compact"/>
            </w:pPr>
            <w:r>
              <w:t>If the dysregulation happened because you asked your child to do something — put on shoes, clean up toys, stop a preferred activity, do homework — the original request still stands AFTER they regulate. This is non-negotiable clinically. If the calming space becomes a way to permanently escape demands, it stops being a regulation tool and starts being an avoidance strategy. The child learns that melting down removes the task. That pattern is very hard to undo.</w:t>
            </w:r>
          </w:p>
        </w:tc>
        <w:tc>
          <w:tcPr>
            <w:tcW w:w="0" w:type="auto"/>
          </w:tcPr>
          <w:p w14:paraId="7139776C" w14:textId="77777777" w:rsidR="00B0514F" w:rsidRPr="00C72ED4" w:rsidRDefault="00000000">
            <w:pPr>
              <w:pStyle w:val="Compact"/>
              <w:rPr>
                <w:lang w:val="es-ES"/>
              </w:rPr>
            </w:pPr>
            <w:r w:rsidRPr="00C72ED4">
              <w:rPr>
                <w:lang w:val="es-ES"/>
              </w:rPr>
              <w:t>Si la desregulación ocurrió porque usted le pidió a su hijo que hiciera algo — ponerse los zapatos, recoger juguetes, terminar una actividad preferida, hacer tarea — la solicitud original sigue vigente DESPUÉS de que se regule. Esto es clínicamente innegociable. Si el espacio de calma se convierte en una manera de escapar permanentemente de las demandas, deja de ser una herramienta de regulación y se vuelve una estrategia de evasión. El niño aprende que desregularse elimina la tarea. Ese patrón es muy difícil de cambiar.</w:t>
            </w:r>
          </w:p>
        </w:tc>
      </w:tr>
    </w:tbl>
    <w:p w14:paraId="65D91A5D" w14:textId="77777777" w:rsidR="00B0514F" w:rsidRDefault="00000000">
      <w:pPr>
        <w:pStyle w:val="BodyText"/>
      </w:pPr>
      <w:r>
        <w:rPr>
          <w:b/>
          <w:bCs/>
        </w:rPr>
        <w:t>How to follow through correctly | Cómo hacer el seguimiento correctamente:</w:t>
      </w:r>
    </w:p>
    <w:tbl>
      <w:tblPr>
        <w:tblStyle w:val="Table"/>
        <w:tblW w:w="5000" w:type="pct"/>
        <w:tblLook w:val="0020" w:firstRow="1" w:lastRow="0" w:firstColumn="0" w:lastColumn="0" w:noHBand="0" w:noVBand="0"/>
      </w:tblPr>
      <w:tblGrid>
        <w:gridCol w:w="4949"/>
        <w:gridCol w:w="4627"/>
      </w:tblGrid>
      <w:tr w:rsidR="00B0514F" w14:paraId="7C2F0A3D"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54D54CEF" w14:textId="77777777" w:rsidR="00B0514F" w:rsidRDefault="00000000">
            <w:pPr>
              <w:pStyle w:val="Compact"/>
            </w:pPr>
            <w:r>
              <w:t>English</w:t>
            </w:r>
          </w:p>
        </w:tc>
        <w:tc>
          <w:tcPr>
            <w:tcW w:w="0" w:type="auto"/>
          </w:tcPr>
          <w:p w14:paraId="15F53CED" w14:textId="77777777" w:rsidR="00B0514F" w:rsidRDefault="00000000">
            <w:pPr>
              <w:pStyle w:val="Compact"/>
            </w:pPr>
            <w:r>
              <w:t>Español</w:t>
            </w:r>
          </w:p>
        </w:tc>
      </w:tr>
      <w:tr w:rsidR="00B0514F" w14:paraId="7996E763" w14:textId="77777777">
        <w:tc>
          <w:tcPr>
            <w:tcW w:w="0" w:type="auto"/>
          </w:tcPr>
          <w:p w14:paraId="33A8C491" w14:textId="77777777" w:rsidR="00B0514F" w:rsidRDefault="00000000">
            <w:pPr>
              <w:pStyle w:val="Compact"/>
            </w:pPr>
            <w:r>
              <w:t>1. Wait until the child is fully regulated. Do not rush this.</w:t>
            </w:r>
          </w:p>
        </w:tc>
        <w:tc>
          <w:tcPr>
            <w:tcW w:w="0" w:type="auto"/>
          </w:tcPr>
          <w:p w14:paraId="6C89B2A2" w14:textId="77777777" w:rsidR="00B0514F" w:rsidRDefault="00000000">
            <w:pPr>
              <w:pStyle w:val="Compact"/>
            </w:pPr>
            <w:r w:rsidRPr="00C72ED4">
              <w:rPr>
                <w:lang w:val="es-ES"/>
              </w:rPr>
              <w:t xml:space="preserve">1. Espere hasta que el niño esté completamente regulado. </w:t>
            </w:r>
            <w:r>
              <w:t xml:space="preserve">No se </w:t>
            </w:r>
            <w:proofErr w:type="spellStart"/>
            <w:r>
              <w:t>apresure</w:t>
            </w:r>
            <w:proofErr w:type="spellEnd"/>
            <w:r>
              <w:t>.</w:t>
            </w:r>
          </w:p>
        </w:tc>
      </w:tr>
      <w:tr w:rsidR="00B0514F" w:rsidRPr="00C72ED4" w14:paraId="2C182A5F" w14:textId="77777777">
        <w:tc>
          <w:tcPr>
            <w:tcW w:w="0" w:type="auto"/>
          </w:tcPr>
          <w:p w14:paraId="2D37A898" w14:textId="77777777" w:rsidR="00B0514F" w:rsidRDefault="00000000">
            <w:pPr>
              <w:pStyle w:val="Compact"/>
            </w:pPr>
            <w:r>
              <w:t>2. Return to the original request calmly and neutrally. No mention of the meltdown. No “see, you calmed down, now you have to…”</w:t>
            </w:r>
          </w:p>
        </w:tc>
        <w:tc>
          <w:tcPr>
            <w:tcW w:w="0" w:type="auto"/>
          </w:tcPr>
          <w:p w14:paraId="4B4B8AC9" w14:textId="77777777" w:rsidR="00B0514F" w:rsidRPr="00C72ED4" w:rsidRDefault="00000000">
            <w:pPr>
              <w:pStyle w:val="Compact"/>
              <w:rPr>
                <w:lang w:val="es-ES"/>
              </w:rPr>
            </w:pPr>
            <w:r w:rsidRPr="00C72ED4">
              <w:rPr>
                <w:lang w:val="es-ES"/>
              </w:rPr>
              <w:t>2. Regrese a la solicitud original con calma y neutralidad. Sin mencionar el berrinche. Sin “ves, te calmaste, ahora tienes que…”</w:t>
            </w:r>
          </w:p>
        </w:tc>
      </w:tr>
      <w:tr w:rsidR="00B0514F" w14:paraId="25AA7BDF" w14:textId="77777777">
        <w:tc>
          <w:tcPr>
            <w:tcW w:w="0" w:type="auto"/>
          </w:tcPr>
          <w:p w14:paraId="361E40D3" w14:textId="77777777" w:rsidR="00B0514F" w:rsidRDefault="00000000">
            <w:pPr>
              <w:pStyle w:val="Compact"/>
            </w:pPr>
            <w:r>
              <w:t>3. Drop down the prompting ladder if needed. If they were doing it with a verbal prompt before the meltdown, you may need to step back to modeling or partial physical support this time. That’s okay.</w:t>
            </w:r>
          </w:p>
        </w:tc>
        <w:tc>
          <w:tcPr>
            <w:tcW w:w="0" w:type="auto"/>
          </w:tcPr>
          <w:p w14:paraId="41A9AEFA" w14:textId="77777777" w:rsidR="00B0514F" w:rsidRDefault="00000000">
            <w:pPr>
              <w:pStyle w:val="Compact"/>
            </w:pPr>
            <w:r w:rsidRPr="00C72ED4">
              <w:rPr>
                <w:lang w:val="es-ES"/>
              </w:rPr>
              <w:t xml:space="preserve">3. Baje en la escalera de apoyos si es necesario. Si lo estaba haciendo con un apoyo verbal antes del berrinche, tal vez necesite regresar a modelado o apoyo físico parcial esta vez. </w:t>
            </w:r>
            <w:proofErr w:type="spellStart"/>
            <w:r>
              <w:t>Está</w:t>
            </w:r>
            <w:proofErr w:type="spellEnd"/>
            <w:r>
              <w:t xml:space="preserve"> bien.</w:t>
            </w:r>
          </w:p>
        </w:tc>
      </w:tr>
      <w:tr w:rsidR="00B0514F" w:rsidRPr="00C72ED4" w14:paraId="5A13C7B4" w14:textId="77777777">
        <w:tc>
          <w:tcPr>
            <w:tcW w:w="0" w:type="auto"/>
          </w:tcPr>
          <w:p w14:paraId="185EE5B1" w14:textId="77777777" w:rsidR="00B0514F" w:rsidRDefault="00000000">
            <w:pPr>
              <w:pStyle w:val="Compact"/>
            </w:pPr>
            <w:r>
              <w:lastRenderedPageBreak/>
              <w:t>4. Follow through to completion. The shoes get put on. The toys get picked up. The task is done — with support, without punishment, and at whatever level of help the child needs right now.</w:t>
            </w:r>
          </w:p>
        </w:tc>
        <w:tc>
          <w:tcPr>
            <w:tcW w:w="0" w:type="auto"/>
          </w:tcPr>
          <w:p w14:paraId="0B9E7C50" w14:textId="77777777" w:rsidR="00B0514F" w:rsidRPr="00C72ED4" w:rsidRDefault="00000000">
            <w:pPr>
              <w:pStyle w:val="Compact"/>
              <w:rPr>
                <w:lang w:val="es-ES"/>
              </w:rPr>
            </w:pPr>
            <w:r w:rsidRPr="00C72ED4">
              <w:rPr>
                <w:lang w:val="es-ES"/>
              </w:rPr>
              <w:t>4. Complete la tarea. Los zapatos se ponen. Los juguetes se recogen. La tarea se termina — con apoyo, sin castigo, y con el nivel de ayuda que el niño necesite en ese momento.</w:t>
            </w:r>
          </w:p>
        </w:tc>
      </w:tr>
      <w:tr w:rsidR="00B0514F" w14:paraId="4D046882" w14:textId="77777777">
        <w:tc>
          <w:tcPr>
            <w:tcW w:w="0" w:type="auto"/>
          </w:tcPr>
          <w:p w14:paraId="43E11889" w14:textId="77777777" w:rsidR="00B0514F" w:rsidRDefault="00000000">
            <w:pPr>
              <w:pStyle w:val="Compact"/>
            </w:pPr>
            <w:r>
              <w:t>5. Brief, warm acknowledgment when it’s done: “You did it.” Nothing more. No moral lesson.</w:t>
            </w:r>
          </w:p>
        </w:tc>
        <w:tc>
          <w:tcPr>
            <w:tcW w:w="0" w:type="auto"/>
          </w:tcPr>
          <w:p w14:paraId="2D7718F0" w14:textId="77777777" w:rsidR="00B0514F" w:rsidRDefault="00000000">
            <w:pPr>
              <w:pStyle w:val="Compact"/>
            </w:pPr>
            <w:r w:rsidRPr="00C72ED4">
              <w:rPr>
                <w:lang w:val="es-ES"/>
              </w:rPr>
              <w:t xml:space="preserve">5. Un reconocimiento breve y cálido cuando termine: “Lo hiciste.” </w:t>
            </w:r>
            <w:r>
              <w:t xml:space="preserve">Nada </w:t>
            </w:r>
            <w:proofErr w:type="spellStart"/>
            <w:r>
              <w:t>más</w:t>
            </w:r>
            <w:proofErr w:type="spellEnd"/>
            <w:r>
              <w:t>. Sin lección moral.</w:t>
            </w:r>
          </w:p>
        </w:tc>
      </w:tr>
    </w:tbl>
    <w:p w14:paraId="3D2A1B58" w14:textId="77777777" w:rsidR="00B0514F" w:rsidRDefault="00000000">
      <w:pPr>
        <w:pStyle w:val="BlockText"/>
      </w:pPr>
      <w:r>
        <w:rPr>
          <w:b/>
          <w:bCs/>
        </w:rPr>
        <w:t>Why this matters:</w:t>
      </w:r>
      <w:r>
        <w:t xml:space="preserve"> Research on escape-maintained behavior (Iwata et al., applied behavior analytic literature) consistently shows that when dysregulation reliably removes a demand, the behavior increases. When regulation is supported AND the demand is followed through, both the meltdown frequency AND the task avoidance decrease over time. This is the difference between a calming space that actually works and one that accidentally trains avoidance.</w:t>
      </w:r>
    </w:p>
    <w:p w14:paraId="1367C9D3" w14:textId="77777777" w:rsidR="00B0514F" w:rsidRPr="00C72ED4" w:rsidRDefault="00000000">
      <w:pPr>
        <w:pStyle w:val="BlockText"/>
        <w:rPr>
          <w:lang w:val="es-ES"/>
        </w:rPr>
      </w:pPr>
      <w:r w:rsidRPr="00C72ED4">
        <w:rPr>
          <w:b/>
          <w:bCs/>
          <w:lang w:val="es-ES"/>
        </w:rPr>
        <w:t>Por qué importa:</w:t>
      </w:r>
      <w:r w:rsidRPr="00C72ED4">
        <w:rPr>
          <w:lang w:val="es-ES"/>
        </w:rPr>
        <w:t xml:space="preserve"> La investigación sobre la conducta mantenida por escape (Iwata y otros, literatura de análisis de conducta aplicado) muestra consistentemente que cuando la desregulación elimina una demanda de manera confiable, la conducta aumenta. Cuando se apoya la regulación Y se completa la demanda, tanto la frecuencia de los berrinches como la evasión de tareas disminuyen con el tiempo. Esta es la diferencia entre un espacio de calma que realmente funciona y uno que accidentalmente enseña la evasión.</w:t>
      </w:r>
    </w:p>
    <w:p w14:paraId="0FB668BD" w14:textId="77777777" w:rsidR="00B0514F" w:rsidRDefault="00000000">
      <w:r>
        <w:pict w14:anchorId="5A135618">
          <v:rect id="_x0000_i1031" style="width:0;height:1.5pt" o:hralign="center" o:hrstd="t" o:hr="t"/>
        </w:pict>
      </w:r>
    </w:p>
    <w:p w14:paraId="63DCE044" w14:textId="77777777" w:rsidR="00B0514F" w:rsidRDefault="00000000">
      <w:pPr>
        <w:pStyle w:val="Heading2"/>
      </w:pPr>
      <w:bookmarkStart w:id="15" w:name="troubleshooting-solución-de-problemas"/>
      <w:bookmarkEnd w:id="14"/>
      <w:r>
        <w:t>TROUBLESHOOTING | SOLUCIÓN DE PROBLEMAS</w:t>
      </w:r>
    </w:p>
    <w:p w14:paraId="2B948717" w14:textId="77777777" w:rsidR="00B0514F" w:rsidRPr="00C72ED4" w:rsidRDefault="00000000">
      <w:pPr>
        <w:pStyle w:val="Heading3"/>
        <w:rPr>
          <w:lang w:val="es-ES"/>
        </w:rPr>
      </w:pPr>
      <w:bookmarkStart w:id="16" w:name="X0aa95185364f970febf27b2f2f09bdf0f13b974"/>
      <w:r>
        <w:t xml:space="preserve">“My child refuses to use it.” </w:t>
      </w:r>
      <w:r w:rsidRPr="00C72ED4">
        <w:rPr>
          <w:lang w:val="es-ES"/>
        </w:rPr>
        <w:t>| “Mi hijo se niega a usarlo.”</w:t>
      </w:r>
    </w:p>
    <w:tbl>
      <w:tblPr>
        <w:tblStyle w:val="Table"/>
        <w:tblW w:w="5000" w:type="pct"/>
        <w:tblLook w:val="0020" w:firstRow="1" w:lastRow="0" w:firstColumn="0" w:lastColumn="0" w:noHBand="0" w:noVBand="0"/>
      </w:tblPr>
      <w:tblGrid>
        <w:gridCol w:w="4798"/>
        <w:gridCol w:w="4778"/>
      </w:tblGrid>
      <w:tr w:rsidR="00B0514F" w14:paraId="607445B8"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7C0F56E4" w14:textId="77777777" w:rsidR="00B0514F" w:rsidRDefault="00000000">
            <w:pPr>
              <w:pStyle w:val="Compact"/>
            </w:pPr>
            <w:r>
              <w:t>English</w:t>
            </w:r>
          </w:p>
        </w:tc>
        <w:tc>
          <w:tcPr>
            <w:tcW w:w="0" w:type="auto"/>
          </w:tcPr>
          <w:p w14:paraId="73856B5A" w14:textId="77777777" w:rsidR="00B0514F" w:rsidRDefault="00000000">
            <w:pPr>
              <w:pStyle w:val="Compact"/>
            </w:pPr>
            <w:r>
              <w:t>Español</w:t>
            </w:r>
          </w:p>
        </w:tc>
      </w:tr>
      <w:tr w:rsidR="00B0514F" w14:paraId="44DA64F7" w14:textId="77777777">
        <w:tc>
          <w:tcPr>
            <w:tcW w:w="0" w:type="auto"/>
          </w:tcPr>
          <w:p w14:paraId="67A37E94" w14:textId="77777777" w:rsidR="00B0514F" w:rsidRDefault="00000000">
            <w:pPr>
              <w:pStyle w:val="Compact"/>
            </w:pPr>
            <w:r>
              <w:t>Do not force it. Refusal is not failure. Check: was it ever used punitively, even once? If yes, reset with a new location and new name. Model it yourself — use the calming space when you are overwhelmed. Narrate: “I’m overwhelmed. I’m going to my calm spot for a minute.” Children learn regulation by watching it.</w:t>
            </w:r>
          </w:p>
        </w:tc>
        <w:tc>
          <w:tcPr>
            <w:tcW w:w="0" w:type="auto"/>
          </w:tcPr>
          <w:p w14:paraId="063BF2B3" w14:textId="77777777" w:rsidR="00B0514F" w:rsidRDefault="00000000">
            <w:pPr>
              <w:pStyle w:val="Compact"/>
            </w:pPr>
            <w:r w:rsidRPr="00C72ED4">
              <w:rPr>
                <w:lang w:val="es-ES"/>
              </w:rPr>
              <w:t xml:space="preserve">No lo fuerce. La negación no es fracaso. Verifique: ¿se usó alguna vez como castigo, aunque fuera una vez? Si sí, reinicie con una nueva ubicación y un nuevo nombre. Modélelo usted — use el espacio de calma cuando esté abrumado. Narre: “Estoy abrumada. Voy a mi espacio de calma un minuto.” </w:t>
            </w:r>
            <w:r>
              <w:t xml:space="preserve">Los </w:t>
            </w:r>
            <w:proofErr w:type="spellStart"/>
            <w:r>
              <w:t>niños</w:t>
            </w:r>
            <w:proofErr w:type="spellEnd"/>
            <w:r>
              <w:t xml:space="preserve"> </w:t>
            </w:r>
            <w:proofErr w:type="spellStart"/>
            <w:r>
              <w:t>aprenden</w:t>
            </w:r>
            <w:proofErr w:type="spellEnd"/>
            <w:r>
              <w:t xml:space="preserve"> </w:t>
            </w:r>
            <w:proofErr w:type="spellStart"/>
            <w:r>
              <w:t>regulación</w:t>
            </w:r>
            <w:proofErr w:type="spellEnd"/>
            <w:r>
              <w:t xml:space="preserve"> observándola.</w:t>
            </w:r>
          </w:p>
        </w:tc>
      </w:tr>
    </w:tbl>
    <w:p w14:paraId="09602A74" w14:textId="77777777" w:rsidR="00B0514F" w:rsidRDefault="00000000">
      <w:pPr>
        <w:pStyle w:val="Heading3"/>
      </w:pPr>
      <w:bookmarkStart w:id="17" w:name="Xdf5437bdf7175a5798528bb4081367a1ee77a0d"/>
      <w:bookmarkEnd w:id="16"/>
      <w:r>
        <w:t>“My child destroys it.” | “Mi hijo lo destruye.”</w:t>
      </w:r>
    </w:p>
    <w:tbl>
      <w:tblPr>
        <w:tblStyle w:val="Table"/>
        <w:tblW w:w="5000" w:type="pct"/>
        <w:tblLook w:val="0020" w:firstRow="1" w:lastRow="0" w:firstColumn="0" w:lastColumn="0" w:noHBand="0" w:noVBand="0"/>
      </w:tblPr>
      <w:tblGrid>
        <w:gridCol w:w="4547"/>
        <w:gridCol w:w="5029"/>
      </w:tblGrid>
      <w:tr w:rsidR="00B0514F" w14:paraId="25CC8031"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49496BFF" w14:textId="77777777" w:rsidR="00B0514F" w:rsidRDefault="00000000">
            <w:pPr>
              <w:pStyle w:val="Compact"/>
            </w:pPr>
            <w:r>
              <w:t>English</w:t>
            </w:r>
          </w:p>
        </w:tc>
        <w:tc>
          <w:tcPr>
            <w:tcW w:w="0" w:type="auto"/>
          </w:tcPr>
          <w:p w14:paraId="20C0F6E5" w14:textId="77777777" w:rsidR="00B0514F" w:rsidRDefault="00000000">
            <w:pPr>
              <w:pStyle w:val="Compact"/>
            </w:pPr>
            <w:r>
              <w:t>Español</w:t>
            </w:r>
          </w:p>
        </w:tc>
      </w:tr>
      <w:tr w:rsidR="00B0514F" w:rsidRPr="00C72ED4" w14:paraId="2AA530D5" w14:textId="77777777">
        <w:tc>
          <w:tcPr>
            <w:tcW w:w="0" w:type="auto"/>
          </w:tcPr>
          <w:p w14:paraId="315E98D7" w14:textId="77777777" w:rsidR="00B0514F" w:rsidRDefault="00000000">
            <w:pPr>
              <w:pStyle w:val="Compact"/>
            </w:pPr>
            <w:r>
              <w:t xml:space="preserve">During dysregulation, destruction is not misbehavior — it is dysregulation. Do not reprimand. Stay neutral. Ignore the </w:t>
            </w:r>
            <w:r>
              <w:lastRenderedPageBreak/>
              <w:t>behavior, stay available. Rebuild together calmly the next day. No lecture. Only include items safe to throw or destroy.</w:t>
            </w:r>
          </w:p>
        </w:tc>
        <w:tc>
          <w:tcPr>
            <w:tcW w:w="0" w:type="auto"/>
          </w:tcPr>
          <w:p w14:paraId="151A3D0F" w14:textId="77777777" w:rsidR="00B0514F" w:rsidRPr="00C72ED4" w:rsidRDefault="00000000">
            <w:pPr>
              <w:pStyle w:val="Compact"/>
              <w:rPr>
                <w:lang w:val="es-ES"/>
              </w:rPr>
            </w:pPr>
            <w:r w:rsidRPr="00C72ED4">
              <w:rPr>
                <w:lang w:val="es-ES"/>
              </w:rPr>
              <w:lastRenderedPageBreak/>
              <w:t xml:space="preserve">Durante la desregulación, la destrucción no es mala conducta — es desregulación. No regañe. Manténgase neutral. Ignore la conducta, </w:t>
            </w:r>
            <w:r w:rsidRPr="00C72ED4">
              <w:rPr>
                <w:lang w:val="es-ES"/>
              </w:rPr>
              <w:lastRenderedPageBreak/>
              <w:t>permanezca disponible. Reconstruyan juntos con calma al día siguiente. Sin sermones. Solo incluya objetos seguros para lanzar o destruir.</w:t>
            </w:r>
          </w:p>
        </w:tc>
      </w:tr>
    </w:tbl>
    <w:p w14:paraId="1E4F20B1" w14:textId="77777777" w:rsidR="00B0514F" w:rsidRPr="00C72ED4" w:rsidRDefault="00000000">
      <w:pPr>
        <w:pStyle w:val="Heading3"/>
        <w:rPr>
          <w:lang w:val="es-ES"/>
        </w:rPr>
      </w:pPr>
      <w:bookmarkStart w:id="18" w:name="Xc9d326bc8ac48c543537d4464716743854fc477"/>
      <w:bookmarkEnd w:id="17"/>
      <w:r>
        <w:lastRenderedPageBreak/>
        <w:t xml:space="preserve">“I don’t have space for a dedicated corner.” </w:t>
      </w:r>
      <w:r w:rsidRPr="00C72ED4">
        <w:rPr>
          <w:lang w:val="es-ES"/>
        </w:rPr>
        <w:t>| “No tengo espacio para un espacio dedicado.”</w:t>
      </w:r>
    </w:p>
    <w:tbl>
      <w:tblPr>
        <w:tblStyle w:val="Table"/>
        <w:tblW w:w="5000" w:type="pct"/>
        <w:tblLook w:val="0020" w:firstRow="1" w:lastRow="0" w:firstColumn="0" w:lastColumn="0" w:noHBand="0" w:noVBand="0"/>
      </w:tblPr>
      <w:tblGrid>
        <w:gridCol w:w="4352"/>
        <w:gridCol w:w="5224"/>
      </w:tblGrid>
      <w:tr w:rsidR="00B0514F" w14:paraId="44C72E23"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5CA5DA73" w14:textId="77777777" w:rsidR="00B0514F" w:rsidRDefault="00000000">
            <w:pPr>
              <w:pStyle w:val="Compact"/>
            </w:pPr>
            <w:r>
              <w:t>English</w:t>
            </w:r>
          </w:p>
        </w:tc>
        <w:tc>
          <w:tcPr>
            <w:tcW w:w="0" w:type="auto"/>
          </w:tcPr>
          <w:p w14:paraId="61BA57CD" w14:textId="77777777" w:rsidR="00B0514F" w:rsidRDefault="00000000">
            <w:pPr>
              <w:pStyle w:val="Compact"/>
            </w:pPr>
            <w:r>
              <w:t>Español</w:t>
            </w:r>
          </w:p>
        </w:tc>
      </w:tr>
      <w:tr w:rsidR="00B0514F" w14:paraId="06AF1066" w14:textId="77777777">
        <w:tc>
          <w:tcPr>
            <w:tcW w:w="0" w:type="auto"/>
          </w:tcPr>
          <w:p w14:paraId="2841C650" w14:textId="77777777" w:rsidR="00B0514F" w:rsidRDefault="00000000">
            <w:pPr>
              <w:pStyle w:val="Compact"/>
            </w:pPr>
            <w:r>
              <w:t>A calming basket works. A specific chair works. A spot under the kitchen table works. Consistency matters more than size.</w:t>
            </w:r>
          </w:p>
        </w:tc>
        <w:tc>
          <w:tcPr>
            <w:tcW w:w="0" w:type="auto"/>
          </w:tcPr>
          <w:p w14:paraId="7E61BD7B" w14:textId="77777777" w:rsidR="00B0514F" w:rsidRDefault="00000000">
            <w:pPr>
              <w:pStyle w:val="Compact"/>
            </w:pPr>
            <w:r w:rsidRPr="00C72ED4">
              <w:rPr>
                <w:lang w:val="es-ES"/>
              </w:rPr>
              <w:t xml:space="preserve">Una canasta de calma funciona. Una silla específica funciona. Un lugar debajo de la mesa de la cocina funciona. </w:t>
            </w:r>
            <w:r>
              <w:t xml:space="preserve">La </w:t>
            </w:r>
            <w:proofErr w:type="spellStart"/>
            <w:r>
              <w:t>consistencia</w:t>
            </w:r>
            <w:proofErr w:type="spellEnd"/>
            <w:r>
              <w:t xml:space="preserve"> </w:t>
            </w:r>
            <w:proofErr w:type="spellStart"/>
            <w:r>
              <w:t>importa</w:t>
            </w:r>
            <w:proofErr w:type="spellEnd"/>
            <w:r>
              <w:t xml:space="preserve"> </w:t>
            </w:r>
            <w:proofErr w:type="spellStart"/>
            <w:r>
              <w:t>más</w:t>
            </w:r>
            <w:proofErr w:type="spellEnd"/>
            <w:r>
              <w:t xml:space="preserve"> que el tamaño.</w:t>
            </w:r>
          </w:p>
        </w:tc>
      </w:tr>
    </w:tbl>
    <w:p w14:paraId="0514BE26" w14:textId="77777777" w:rsidR="00B0514F" w:rsidRPr="00C72ED4" w:rsidRDefault="00000000">
      <w:pPr>
        <w:pStyle w:val="Heading3"/>
        <w:rPr>
          <w:lang w:val="es-ES"/>
        </w:rPr>
      </w:pPr>
      <w:bookmarkStart w:id="19" w:name="Xe05e521584d42fbe2e59b6aead1f36635f73ccf"/>
      <w:bookmarkEnd w:id="18"/>
      <w:r>
        <w:t xml:space="preserve">“My siblings fight over it.” </w:t>
      </w:r>
      <w:r w:rsidRPr="00C72ED4">
        <w:rPr>
          <w:lang w:val="es-ES"/>
        </w:rPr>
        <w:t>| “Mis hijos pelean por él.”</w:t>
      </w:r>
    </w:p>
    <w:tbl>
      <w:tblPr>
        <w:tblStyle w:val="Table"/>
        <w:tblW w:w="5000" w:type="pct"/>
        <w:tblLook w:val="0020" w:firstRow="1" w:lastRow="0" w:firstColumn="0" w:lastColumn="0" w:noHBand="0" w:noVBand="0"/>
      </w:tblPr>
      <w:tblGrid>
        <w:gridCol w:w="4562"/>
        <w:gridCol w:w="5014"/>
      </w:tblGrid>
      <w:tr w:rsidR="00B0514F" w14:paraId="2A3B5354"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07CF67EA" w14:textId="77777777" w:rsidR="00B0514F" w:rsidRDefault="00000000">
            <w:pPr>
              <w:pStyle w:val="Compact"/>
            </w:pPr>
            <w:r>
              <w:t>English</w:t>
            </w:r>
          </w:p>
        </w:tc>
        <w:tc>
          <w:tcPr>
            <w:tcW w:w="0" w:type="auto"/>
          </w:tcPr>
          <w:p w14:paraId="3AD220A6" w14:textId="77777777" w:rsidR="00B0514F" w:rsidRDefault="00000000">
            <w:pPr>
              <w:pStyle w:val="Compact"/>
            </w:pPr>
            <w:r>
              <w:t>Español</w:t>
            </w:r>
          </w:p>
        </w:tc>
      </w:tr>
      <w:tr w:rsidR="00B0514F" w:rsidRPr="00C72ED4" w14:paraId="642163DF" w14:textId="77777777">
        <w:tc>
          <w:tcPr>
            <w:tcW w:w="0" w:type="auto"/>
          </w:tcPr>
          <w:p w14:paraId="40F87AE2" w14:textId="77777777" w:rsidR="00B0514F" w:rsidRDefault="00000000">
            <w:pPr>
              <w:pStyle w:val="Compact"/>
            </w:pPr>
            <w:r>
              <w:t>Each child gets their own. Calming baskets are cheaper and portable — build one per child.</w:t>
            </w:r>
          </w:p>
        </w:tc>
        <w:tc>
          <w:tcPr>
            <w:tcW w:w="0" w:type="auto"/>
          </w:tcPr>
          <w:p w14:paraId="178F00E1" w14:textId="77777777" w:rsidR="00B0514F" w:rsidRPr="00C72ED4" w:rsidRDefault="00000000">
            <w:pPr>
              <w:pStyle w:val="Compact"/>
              <w:rPr>
                <w:lang w:val="es-ES"/>
              </w:rPr>
            </w:pPr>
            <w:r w:rsidRPr="00C72ED4">
              <w:rPr>
                <w:lang w:val="es-ES"/>
              </w:rPr>
              <w:t>Cada niño tiene el suyo. Las canastas de calma son más baratas y portátiles — prepare una por niño.</w:t>
            </w:r>
          </w:p>
        </w:tc>
      </w:tr>
    </w:tbl>
    <w:p w14:paraId="70013B53" w14:textId="77777777" w:rsidR="00B0514F" w:rsidRDefault="00000000">
      <w:r>
        <w:pict w14:anchorId="32DAAFBC">
          <v:rect id="_x0000_i1032" style="width:0;height:1.5pt" o:hralign="center" o:hrstd="t" o:hr="t"/>
        </w:pict>
      </w:r>
    </w:p>
    <w:p w14:paraId="7A4DCCC5" w14:textId="77777777" w:rsidR="00B0514F" w:rsidRPr="00C72ED4" w:rsidRDefault="00000000">
      <w:pPr>
        <w:pStyle w:val="Heading2"/>
        <w:rPr>
          <w:lang w:val="es-ES"/>
        </w:rPr>
      </w:pPr>
      <w:bookmarkStart w:id="20" w:name="Xc7930efe5ad87dd36f2a9b2c48765dce25a109a"/>
      <w:bookmarkEnd w:id="15"/>
      <w:bookmarkEnd w:id="19"/>
      <w:r w:rsidRPr="00C72ED4">
        <w:rPr>
          <w:lang w:val="es-ES"/>
        </w:rPr>
        <w:t>THE 3x3 PRACTICE METHOD | EL MÉTODO 3x3 DE PRÁCTICA</w:t>
      </w:r>
    </w:p>
    <w:tbl>
      <w:tblPr>
        <w:tblStyle w:val="Table"/>
        <w:tblW w:w="5000" w:type="pct"/>
        <w:tblLook w:val="0020" w:firstRow="1" w:lastRow="0" w:firstColumn="0" w:lastColumn="0" w:noHBand="0" w:noVBand="0"/>
      </w:tblPr>
      <w:tblGrid>
        <w:gridCol w:w="4757"/>
        <w:gridCol w:w="4819"/>
      </w:tblGrid>
      <w:tr w:rsidR="00B0514F" w14:paraId="288E47DB"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15B597E2" w14:textId="77777777" w:rsidR="00B0514F" w:rsidRDefault="00000000">
            <w:pPr>
              <w:pStyle w:val="Compact"/>
            </w:pPr>
            <w:r>
              <w:t>English</w:t>
            </w:r>
          </w:p>
        </w:tc>
        <w:tc>
          <w:tcPr>
            <w:tcW w:w="0" w:type="auto"/>
          </w:tcPr>
          <w:p w14:paraId="72906562" w14:textId="77777777" w:rsidR="00B0514F" w:rsidRDefault="00000000">
            <w:pPr>
              <w:pStyle w:val="Compact"/>
            </w:pPr>
            <w:r>
              <w:t>Español</w:t>
            </w:r>
          </w:p>
        </w:tc>
      </w:tr>
      <w:tr w:rsidR="00B0514F" w:rsidRPr="00C72ED4" w14:paraId="60A89008" w14:textId="77777777">
        <w:tc>
          <w:tcPr>
            <w:tcW w:w="0" w:type="auto"/>
          </w:tcPr>
          <w:p w14:paraId="75675BB8" w14:textId="77777777" w:rsidR="00B0514F" w:rsidRDefault="00000000">
            <w:pPr>
              <w:pStyle w:val="Compact"/>
            </w:pPr>
            <w:r>
              <w:t>Three times a day for three days, visit the calming space together briefly (1–3 minutes) when the child is calm. Read a book, look at a fidget, sit together. Narrate: “This is our calm spot. We’re just visiting. I like sitting here with you.” Leave together. No lesson. After 3 days, the space is familiar and neutral. Now when dysregulation happens, the child knows the space.</w:t>
            </w:r>
          </w:p>
        </w:tc>
        <w:tc>
          <w:tcPr>
            <w:tcW w:w="0" w:type="auto"/>
          </w:tcPr>
          <w:p w14:paraId="1936A6C5" w14:textId="77777777" w:rsidR="00B0514F" w:rsidRPr="00C72ED4" w:rsidRDefault="00000000">
            <w:pPr>
              <w:pStyle w:val="Compact"/>
              <w:rPr>
                <w:lang w:val="es-ES"/>
              </w:rPr>
            </w:pPr>
            <w:r w:rsidRPr="00C72ED4">
              <w:rPr>
                <w:lang w:val="es-ES"/>
              </w:rPr>
              <w:t>Tres veces al día durante tres días, visiten el espacio de calma juntos brevemente (1–3 minutos) cuando el niño esté calmado. Lean un libro, miren un objeto sensorial, siéntense juntos. Narre: “Este es nuestro espacio de calma. Solo estamos visitando. Me gusta sentarme aquí contigo.” Salgan juntos. Sin lección. Después de 3 días, el espacio es familiar y neutral. Ahora cuando ocurra la desregulación, el niño conoce el espacio.</w:t>
            </w:r>
          </w:p>
        </w:tc>
      </w:tr>
    </w:tbl>
    <w:p w14:paraId="3DAA7326" w14:textId="77777777" w:rsidR="00B0514F" w:rsidRDefault="00000000">
      <w:r>
        <w:pict w14:anchorId="0A94910C">
          <v:rect id="_x0000_i1033" style="width:0;height:1.5pt" o:hralign="center" o:hrstd="t" o:hr="t"/>
        </w:pict>
      </w:r>
    </w:p>
    <w:p w14:paraId="4F105664" w14:textId="77777777" w:rsidR="00B0514F" w:rsidRPr="00C72ED4" w:rsidRDefault="00000000">
      <w:pPr>
        <w:pStyle w:val="Heading2"/>
        <w:rPr>
          <w:lang w:val="es-ES"/>
        </w:rPr>
      </w:pPr>
      <w:bookmarkStart w:id="21" w:name="Xdd86f32b5762e3a1fb8523630105e204dba72e1"/>
      <w:bookmarkEnd w:id="20"/>
      <w:r w:rsidRPr="00C72ED4">
        <w:rPr>
          <w:lang w:val="es-ES"/>
        </w:rPr>
        <w:t>CULTURAL AND ACCESSIBILITY NOTES | NOTAS CULTURALES Y DE ACCESIBILIDAD</w:t>
      </w:r>
    </w:p>
    <w:tbl>
      <w:tblPr>
        <w:tblStyle w:val="Table"/>
        <w:tblW w:w="5000" w:type="pct"/>
        <w:tblLook w:val="0020" w:firstRow="1" w:lastRow="0" w:firstColumn="0" w:lastColumn="0" w:noHBand="0" w:noVBand="0"/>
      </w:tblPr>
      <w:tblGrid>
        <w:gridCol w:w="4662"/>
        <w:gridCol w:w="4914"/>
      </w:tblGrid>
      <w:tr w:rsidR="00B0514F" w14:paraId="20F66AF7" w14:textId="77777777" w:rsidTr="00B0514F">
        <w:trPr>
          <w:cnfStyle w:val="100000000000" w:firstRow="1" w:lastRow="0" w:firstColumn="0" w:lastColumn="0" w:oddVBand="0" w:evenVBand="0" w:oddHBand="0" w:evenHBand="0" w:firstRowFirstColumn="0" w:firstRowLastColumn="0" w:lastRowFirstColumn="0" w:lastRowLastColumn="0"/>
          <w:tblHeader/>
        </w:trPr>
        <w:tc>
          <w:tcPr>
            <w:tcW w:w="0" w:type="auto"/>
          </w:tcPr>
          <w:p w14:paraId="40CF0F26" w14:textId="77777777" w:rsidR="00B0514F" w:rsidRDefault="00000000">
            <w:pPr>
              <w:pStyle w:val="Compact"/>
            </w:pPr>
            <w:r>
              <w:t>English</w:t>
            </w:r>
          </w:p>
        </w:tc>
        <w:tc>
          <w:tcPr>
            <w:tcW w:w="0" w:type="auto"/>
          </w:tcPr>
          <w:p w14:paraId="6284EFF5" w14:textId="77777777" w:rsidR="00B0514F" w:rsidRDefault="00000000">
            <w:pPr>
              <w:pStyle w:val="Compact"/>
            </w:pPr>
            <w:r>
              <w:t>Español</w:t>
            </w:r>
          </w:p>
        </w:tc>
      </w:tr>
      <w:tr w:rsidR="00B0514F" w:rsidRPr="00C72ED4" w14:paraId="1D57B216" w14:textId="77777777">
        <w:tc>
          <w:tcPr>
            <w:tcW w:w="0" w:type="auto"/>
          </w:tcPr>
          <w:p w14:paraId="28723ADB" w14:textId="77777777" w:rsidR="00B0514F" w:rsidRDefault="00000000">
            <w:pPr>
              <w:pStyle w:val="Compact"/>
            </w:pPr>
            <w:r>
              <w:t xml:space="preserve">Not all families have dedicated rooms or personal space. Calming baskets work in shared spaces. Not all cultures frame child emotion regulation the same way — for collectivist families, a co-regulation space where the caregiver is always present may fit better than a solo retreat. For children with significant medical or motor needs, </w:t>
            </w:r>
            <w:r>
              <w:lastRenderedPageBreak/>
              <w:t>design with input from their PT, OT, or SLP.</w:t>
            </w:r>
          </w:p>
        </w:tc>
        <w:tc>
          <w:tcPr>
            <w:tcW w:w="0" w:type="auto"/>
          </w:tcPr>
          <w:p w14:paraId="4148B515" w14:textId="77777777" w:rsidR="00B0514F" w:rsidRPr="00C72ED4" w:rsidRDefault="00000000">
            <w:pPr>
              <w:pStyle w:val="Compact"/>
              <w:rPr>
                <w:lang w:val="es-ES"/>
              </w:rPr>
            </w:pPr>
            <w:r w:rsidRPr="00C72ED4">
              <w:rPr>
                <w:lang w:val="es-ES"/>
              </w:rPr>
              <w:lastRenderedPageBreak/>
              <w:t xml:space="preserve">No todas las familias tienen habitaciones dedicadas ni espacio personal. Las canastas de calma funcionan en espacios compartidos. No todas las culturas enmarcan la regulación emocional infantil de la misma manera — para familias colectivistas, un espacio de </w:t>
            </w:r>
            <w:proofErr w:type="spellStart"/>
            <w:r w:rsidRPr="00C72ED4">
              <w:rPr>
                <w:lang w:val="es-ES"/>
              </w:rPr>
              <w:t>co-regulación</w:t>
            </w:r>
            <w:proofErr w:type="spellEnd"/>
            <w:r w:rsidRPr="00C72ED4">
              <w:rPr>
                <w:lang w:val="es-ES"/>
              </w:rPr>
              <w:t xml:space="preserve"> donde el cuidador siempre esté presente puede funcionar mejor que un retiro </w:t>
            </w:r>
            <w:r w:rsidRPr="00C72ED4">
              <w:rPr>
                <w:lang w:val="es-ES"/>
              </w:rPr>
              <w:lastRenderedPageBreak/>
              <w:t>solitario. Para niños con necesidades médicas o motoras significativas, diseñe con la colaboración de su terapeuta físico, ocupacional o del habla.</w:t>
            </w:r>
          </w:p>
        </w:tc>
      </w:tr>
    </w:tbl>
    <w:p w14:paraId="4857A619" w14:textId="2178014F" w:rsidR="00B0514F" w:rsidRDefault="00B0514F"/>
    <w:p w14:paraId="658BD815" w14:textId="77777777" w:rsidR="00B0514F" w:rsidRDefault="00000000">
      <w:pPr>
        <w:pStyle w:val="Heading2"/>
      </w:pPr>
      <w:bookmarkStart w:id="22" w:name="Xb22f923957c7a4f179eb428fee83a58847708ed"/>
      <w:bookmarkEnd w:id="21"/>
      <w:r>
        <w:t>SOURCES AND INFLUENCES | FUENTES E INFLUENCIAS</w:t>
      </w:r>
    </w:p>
    <w:p w14:paraId="40ED9703" w14:textId="77777777" w:rsidR="00B0514F" w:rsidRDefault="00000000">
      <w:pPr>
        <w:pStyle w:val="FirstParagraph"/>
      </w:pPr>
      <w:r>
        <w:rPr>
          <w:b/>
          <w:bCs/>
        </w:rPr>
        <w:t>Co-regulation and developmental science:</w:t>
      </w:r>
      <w:r>
        <w:t xml:space="preserve"> - Murray, D. W., Rosanbalm, K., Christopoulos, C., &amp; Hamoudi, A. (2015). Self-regulation and toxic stress: Foundations for understanding self-regulation from an applied developmental perspective. OPRE Report #2015-21. U.S. Department of Health and Human Services. - Feldman, R. (2007). Parent-infant synchrony and the construction of shared timing. Journal of Child Psychology and Psychiatry, 48(3–4), 329–354.</w:t>
      </w:r>
    </w:p>
    <w:p w14:paraId="75C731D1" w14:textId="77777777" w:rsidR="00B0514F" w:rsidRDefault="00000000">
      <w:pPr>
        <w:pStyle w:val="BodyText"/>
      </w:pPr>
      <w:r>
        <w:rPr>
          <w:b/>
          <w:bCs/>
        </w:rPr>
        <w:t>Trauma-informed care:</w:t>
      </w:r>
      <w:r>
        <w:t xml:space="preserve"> - Substance Abuse and Mental Health Services Administration (SAMHSA). (2014). SAMHSA’s Concept of Trauma and Guidance for a Trauma-Informed Approach. HHS Publication No. (SMA) 14-4884.</w:t>
      </w:r>
    </w:p>
    <w:p w14:paraId="75CF160F" w14:textId="77777777" w:rsidR="00B0514F" w:rsidRDefault="00000000">
      <w:pPr>
        <w:pStyle w:val="BodyText"/>
      </w:pPr>
      <w:r>
        <w:rPr>
          <w:b/>
          <w:bCs/>
        </w:rPr>
        <w:t>Escape-maintained behavior and functional analysis:</w:t>
      </w:r>
      <w:r>
        <w:t xml:space="preserve"> - Iwata, B. A., Dorsey, M. F., Slifer, K. J., Bauman, K. E., &amp; Richman, G. S. (1982/1994). Toward a functional analysis of self-injury. Journal of Applied Behavior Analysis, 27(2), 197–209. - Carr, E. G., &amp; Durand, V. M. (1985). Reducing behavior problems through functional communication training. Journal of Applied Behavior Analysis, 18(2), 111–126.</w:t>
      </w:r>
    </w:p>
    <w:p w14:paraId="248E3676" w14:textId="77777777" w:rsidR="00B0514F" w:rsidRDefault="00000000">
      <w:pPr>
        <w:pStyle w:val="BodyText"/>
      </w:pPr>
      <w:r>
        <w:rPr>
          <w:b/>
          <w:bCs/>
        </w:rPr>
        <w:t>Behavioral and parent-child interaction frameworks:</w:t>
      </w:r>
      <w:r>
        <w:t xml:space="preserve"> - Eyberg, S. M., &amp; Funderburk, B. (2011). Parent-Child Interaction Therapy Protocol. PCIT International. - Kazdin, A. E. (2008). Parent Management Training: Treatment for Oppositional, Aggressive, and Antisocial Behavior in Children and Adolescents. Oxford University Press.</w:t>
      </w:r>
    </w:p>
    <w:p w14:paraId="7ECC0DD4" w14:textId="77777777" w:rsidR="00B0514F" w:rsidRDefault="00000000">
      <w:pPr>
        <w:pStyle w:val="BodyText"/>
      </w:pPr>
      <w:r>
        <w:rPr>
          <w:b/>
          <w:bCs/>
        </w:rPr>
        <w:t>Sensory-based regulation (with evidence caveats):</w:t>
      </w:r>
      <w:r>
        <w:t xml:space="preserve"> - Case-Smith, J., Weaver, L. L., &amp; Fristad, M. A. (2015). A systematic review of sensory processing interventions for children with autism spectrum disorders. Autism, 19(2), 133–148.</w:t>
      </w:r>
    </w:p>
    <w:p w14:paraId="753B6A5C" w14:textId="77777777" w:rsidR="00B0514F" w:rsidRDefault="00000000">
      <w:pPr>
        <w:pStyle w:val="BodyText"/>
      </w:pPr>
      <w:r>
        <w:rPr>
          <w:b/>
          <w:bCs/>
        </w:rPr>
        <w:t>Child-centered play and environmental arrangement:</w:t>
      </w:r>
      <w:r>
        <w:t xml:space="preserve"> - Landreth, G. L. (2012). Play Therapy: The Art of the Relationship (3rd ed.). Routledge. - Greenspan, S. I., &amp; Wieder, S. (2006). Engaging Autism: Using the Floortime Approach to Help Children Relate, Communicate, and Think. Da Capo Lifelong Books.</w:t>
      </w:r>
    </w:p>
    <w:p w14:paraId="036C3E71" w14:textId="77777777" w:rsidR="00B0514F" w:rsidRDefault="00000000">
      <w:pPr>
        <w:pStyle w:val="BodyText"/>
      </w:pPr>
      <w:r>
        <w:rPr>
          <w:b/>
          <w:bCs/>
        </w:rPr>
        <w:t>Conceptual inspiration:</w:t>
      </w:r>
      <w:r>
        <w:t xml:space="preserve"> - Delahooke, M. (2019). Beyond Behaviors: Using Brain Science and Compassion to Understand and Solve Children’s Behavioral Challenges. - Greene, R. W. (2014). The Explosive Child: A New Approach for Understanding and Parenting Easily Frustrated, Chronically Inflexible Children.</w:t>
      </w:r>
    </w:p>
    <w:p w14:paraId="6AA421A1" w14:textId="77777777" w:rsidR="00B0514F" w:rsidRDefault="00000000">
      <w:pPr>
        <w:pStyle w:val="BodyText"/>
      </w:pPr>
      <w:r>
        <w:rPr>
          <w:i/>
          <w:iCs/>
        </w:rPr>
        <w:t>This guide synthesizes the underlying evidence base into original educational content. It is not derived from or affiliated with any single author’s trademarked materials.</w:t>
      </w:r>
    </w:p>
    <w:p w14:paraId="35AB209D" w14:textId="77777777" w:rsidR="00B0514F" w:rsidRDefault="00000000">
      <w:r>
        <w:lastRenderedPageBreak/>
        <w:pict w14:anchorId="43F7F42A">
          <v:rect id="_x0000_i1035" style="width:0;height:1.5pt" o:hralign="center" o:hrstd="t" o:hr="t"/>
        </w:pict>
      </w:r>
    </w:p>
    <w:p w14:paraId="010EFBEF" w14:textId="2F5EC31D" w:rsidR="00B0514F" w:rsidRDefault="00000000">
      <w:pPr>
        <w:pStyle w:val="FirstParagraph"/>
      </w:pPr>
      <w:r>
        <w:t xml:space="preserve">© </w:t>
      </w:r>
      <w:r w:rsidR="00C72ED4">
        <w:t>2026 Michelle Mauricci</w:t>
      </w:r>
      <w:r>
        <w:t xml:space="preserve">. For educational and clinical use with attribution. nurturingcubs.org | Support: </w:t>
      </w:r>
      <w:r w:rsidR="00C72ED4" w:rsidRPr="00C72ED4">
        <w:t>https://ko-fi.com/nurturingcubs</w:t>
      </w:r>
      <w:bookmarkEnd w:id="1"/>
      <w:bookmarkEnd w:id="22"/>
    </w:p>
    <w:sectPr w:rsidR="00B0514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3C08" w14:textId="77777777" w:rsidR="00746599" w:rsidRDefault="00746599">
      <w:pPr>
        <w:spacing w:after="0"/>
      </w:pPr>
      <w:r>
        <w:separator/>
      </w:r>
    </w:p>
  </w:endnote>
  <w:endnote w:type="continuationSeparator" w:id="0">
    <w:p w14:paraId="3EF92731" w14:textId="77777777" w:rsidR="00746599" w:rsidRDefault="007465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02A8" w14:textId="77777777" w:rsidR="00746599" w:rsidRDefault="00746599">
      <w:r>
        <w:separator/>
      </w:r>
    </w:p>
  </w:footnote>
  <w:footnote w:type="continuationSeparator" w:id="0">
    <w:p w14:paraId="46E98FE1" w14:textId="77777777" w:rsidR="00746599" w:rsidRDefault="00746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852260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109196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514F"/>
    <w:rsid w:val="00746599"/>
    <w:rsid w:val="00B0514F"/>
    <w:rsid w:val="00C72ED4"/>
    <w:rsid w:val="00E340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2040"/>
  <w15:docId w15:val="{1597BFAA-ECB9-452C-B412-92D8911B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3219</Words>
  <Characters>18354</Characters>
  <Application>Microsoft Office Word</Application>
  <DocSecurity>0</DocSecurity>
  <Lines>152</Lines>
  <Paragraphs>43</Paragraphs>
  <ScaleCrop>false</ScaleCrop>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Mauricci-Karns</dc:creator>
  <cp:keywords/>
  <cp:lastModifiedBy>Michelle Mauricci-Karns</cp:lastModifiedBy>
  <cp:revision>2</cp:revision>
  <dcterms:created xsi:type="dcterms:W3CDTF">2026-04-16T08:01:00Z</dcterms:created>
  <dcterms:modified xsi:type="dcterms:W3CDTF">2026-04-16T08:01:00Z</dcterms:modified>
</cp:coreProperties>
</file>