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AB0E8" w14:textId="67120DC6" w:rsidR="00AE0CA5" w:rsidRPr="00AE0CA5" w:rsidRDefault="00AE0CA5" w:rsidP="00AE0CA5">
      <w:r w:rsidRPr="00AE0CA5">
        <mc:AlternateContent>
          <mc:Choice Requires="wps">
            <w:drawing>
              <wp:inline distT="0" distB="0" distL="0" distR="0" wp14:anchorId="6462F695" wp14:editId="0D3FE3C7">
                <wp:extent cx="1828800" cy="1219200"/>
                <wp:effectExtent l="0" t="0" r="0" b="0"/>
                <wp:docPr id="113962284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21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8B6D73" id="Rectangle 2" o:spid="_x0000_s1026" style="width:2in;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" filled="f" stroked="f">
                <o:lock v:ext="edit" aspectratio="t"/>
                <w10:anchorlock/>
              </v:rect>
            </w:pict>
          </mc:Fallback>
        </mc:AlternateContent>
      </w:r>
    </w:p>
    <w:p w14:paraId="20819B03" w14:textId="77777777" w:rsidR="00AE0CA5" w:rsidRPr="00AE0CA5" w:rsidRDefault="00AE0CA5" w:rsidP="00AE0CA5">
      <w:r w:rsidRPr="00AE0CA5">
        <w:rPr>
          <w:b/>
          <w:bCs/>
        </w:rPr>
        <w:t>July 24, 2026</w:t>
      </w:r>
    </w:p>
    <w:p w14:paraId="272476B1" w14:textId="77777777" w:rsidR="00AE0CA5" w:rsidRPr="00AE0CA5" w:rsidRDefault="00AE0CA5" w:rsidP="00AE0CA5">
      <w:pPr>
        <w:numPr>
          <w:ilvl w:val="0"/>
          <w:numId w:val="1"/>
        </w:numPr>
      </w:pPr>
      <w:r w:rsidRPr="00AE0CA5">
        <w:rPr>
          <w:b/>
          <w:bCs/>
        </w:rPr>
        <w:t>Feature:</w:t>
      </w:r>
      <w:r w:rsidRPr="00AE0CA5">
        <w:t xml:space="preserve"> What Valvoline's </w:t>
      </w:r>
      <w:proofErr w:type="spellStart"/>
      <w:r w:rsidRPr="00AE0CA5">
        <w:t>Dexos</w:t>
      </w:r>
      <w:proofErr w:type="spellEnd"/>
      <w:r w:rsidRPr="00AE0CA5">
        <w:t xml:space="preserve"> Decision Means for Your Shop</w:t>
      </w:r>
    </w:p>
    <w:p w14:paraId="3CEA2B69" w14:textId="77777777" w:rsidR="00AE0CA5" w:rsidRPr="00AE0CA5" w:rsidRDefault="00AE0CA5" w:rsidP="00AE0CA5">
      <w:pPr>
        <w:numPr>
          <w:ilvl w:val="0"/>
          <w:numId w:val="1"/>
        </w:numPr>
      </w:pPr>
      <w:r w:rsidRPr="00AE0CA5">
        <w:rPr>
          <w:b/>
          <w:bCs/>
        </w:rPr>
        <w:t>Industry Watch:</w:t>
      </w:r>
      <w:r w:rsidRPr="00AE0CA5">
        <w:t xml:space="preserve"> The Next Generation of Diesel Engine Oil (PC-12)</w:t>
      </w:r>
    </w:p>
    <w:p w14:paraId="7E901D14" w14:textId="77777777" w:rsidR="00AE0CA5" w:rsidRPr="00AE0CA5" w:rsidRDefault="00AE0CA5" w:rsidP="00AE0CA5">
      <w:pPr>
        <w:numPr>
          <w:ilvl w:val="0"/>
          <w:numId w:val="1"/>
        </w:numPr>
      </w:pPr>
      <w:r w:rsidRPr="00AE0CA5">
        <w:rPr>
          <w:b/>
          <w:bCs/>
        </w:rPr>
        <w:t>Market Update:</w:t>
      </w:r>
      <w:r w:rsidRPr="00AE0CA5">
        <w:t xml:space="preserve"> Strait of Hormuz, Base Oil Supply, Additives &amp; Pricing</w:t>
      </w:r>
    </w:p>
    <w:p w14:paraId="79B88278" w14:textId="77777777" w:rsidR="00AE0CA5" w:rsidRPr="00AE0CA5" w:rsidRDefault="00AE0CA5" w:rsidP="00AE0CA5">
      <w:r w:rsidRPr="00AE0CA5">
        <w:rPr>
          <w:b/>
          <w:bCs/>
        </w:rPr>
        <w:t xml:space="preserve">Valvoline Removes </w:t>
      </w:r>
      <w:proofErr w:type="spellStart"/>
      <w:r w:rsidRPr="00AE0CA5">
        <w:rPr>
          <w:b/>
          <w:bCs/>
        </w:rPr>
        <w:t>Dexos</w:t>
      </w:r>
      <w:proofErr w:type="spellEnd"/>
      <w:r w:rsidRPr="00AE0CA5">
        <w:rPr>
          <w:b/>
          <w:bCs/>
        </w:rPr>
        <w:t xml:space="preserve"> Approval from Certain Bulk Oils:</w:t>
      </w:r>
    </w:p>
    <w:p w14:paraId="36723FB0" w14:textId="77777777" w:rsidR="00AE0CA5" w:rsidRPr="00AE0CA5" w:rsidRDefault="00AE0CA5" w:rsidP="00AE0CA5">
      <w:r w:rsidRPr="00AE0CA5">
        <w:t xml:space="preserve">Valvoline has announced that beginning this summer, certain </w:t>
      </w:r>
      <w:r w:rsidRPr="00AE0CA5">
        <w:rPr>
          <w:b/>
          <w:bCs/>
        </w:rPr>
        <w:t>bulk, tote, and drum</w:t>
      </w:r>
      <w:r w:rsidRPr="00AE0CA5">
        <w:t xml:space="preserve"> Full Synthetic motor oils sold in the U.S., Canada, and Mexico will no longer carry the </w:t>
      </w:r>
      <w:r w:rsidRPr="00AE0CA5">
        <w:rPr>
          <w:b/>
          <w:bCs/>
        </w:rPr>
        <w:t xml:space="preserve">GM </w:t>
      </w:r>
      <w:proofErr w:type="spellStart"/>
      <w:r w:rsidRPr="00AE0CA5">
        <w:rPr>
          <w:b/>
          <w:bCs/>
        </w:rPr>
        <w:t>Dexos</w:t>
      </w:r>
      <w:proofErr w:type="spellEnd"/>
      <w:r w:rsidRPr="00AE0CA5">
        <w:rPr>
          <w:b/>
          <w:bCs/>
        </w:rPr>
        <w:t>® approval</w:t>
      </w:r>
      <w:r w:rsidRPr="00AE0CA5">
        <w:t xml:space="preserve">. The company cites global supply chain constraints and current </w:t>
      </w:r>
      <w:proofErr w:type="spellStart"/>
      <w:r w:rsidRPr="00AE0CA5">
        <w:t>Dexos</w:t>
      </w:r>
      <w:proofErr w:type="spellEnd"/>
      <w:r w:rsidRPr="00AE0CA5">
        <w:t xml:space="preserve"> licensing requirements as the reason for the change.</w:t>
      </w:r>
    </w:p>
    <w:p w14:paraId="580213C9" w14:textId="77777777" w:rsidR="00AE0CA5" w:rsidRPr="00AE0CA5" w:rsidRDefault="00AE0CA5" w:rsidP="00AE0CA5">
      <w:r w:rsidRPr="00AE0CA5">
        <w:t xml:space="preserve">It's important to note that this does </w:t>
      </w:r>
      <w:r w:rsidRPr="00AE0CA5">
        <w:rPr>
          <w:b/>
          <w:bCs/>
        </w:rPr>
        <w:t>not</w:t>
      </w:r>
      <w:r w:rsidRPr="00AE0CA5">
        <w:t xml:space="preserve"> affect all Valvoline products. </w:t>
      </w:r>
      <w:proofErr w:type="spellStart"/>
      <w:r w:rsidRPr="00AE0CA5">
        <w:t>Dexos</w:t>
      </w:r>
      <w:proofErr w:type="spellEnd"/>
      <w:r w:rsidRPr="00AE0CA5">
        <w:t xml:space="preserve">-approved products sold in </w:t>
      </w:r>
      <w:r w:rsidRPr="00AE0CA5">
        <w:rPr>
          <w:b/>
          <w:bCs/>
        </w:rPr>
        <w:t>1-quart and 5-</w:t>
      </w:r>
      <w:proofErr w:type="gramStart"/>
      <w:r w:rsidRPr="00AE0CA5">
        <w:rPr>
          <w:b/>
          <w:bCs/>
        </w:rPr>
        <w:t>quart containers</w:t>
      </w:r>
      <w:proofErr w:type="gramEnd"/>
      <w:r w:rsidRPr="00AE0CA5">
        <w:t xml:space="preserve">, as well as </w:t>
      </w:r>
      <w:proofErr w:type="spellStart"/>
      <w:r w:rsidRPr="00AE0CA5">
        <w:rPr>
          <w:b/>
          <w:bCs/>
        </w:rPr>
        <w:t>Dexos</w:t>
      </w:r>
      <w:proofErr w:type="spellEnd"/>
      <w:r w:rsidRPr="00AE0CA5">
        <w:rPr>
          <w:b/>
          <w:bCs/>
        </w:rPr>
        <w:t xml:space="preserve"> D</w:t>
      </w:r>
      <w:r w:rsidRPr="00AE0CA5">
        <w:t xml:space="preserve"> products, will remain approved while supplies last.</w:t>
      </w:r>
    </w:p>
    <w:p w14:paraId="62BDDF7B" w14:textId="77777777" w:rsidR="00AE0CA5" w:rsidRPr="00AE0CA5" w:rsidRDefault="00AE0CA5" w:rsidP="00AE0CA5">
      <w:r w:rsidRPr="00AE0CA5">
        <w:rPr>
          <w:b/>
          <w:bCs/>
        </w:rPr>
        <w:t xml:space="preserve">What </w:t>
      </w:r>
      <w:proofErr w:type="gramStart"/>
      <w:r w:rsidRPr="00AE0CA5">
        <w:rPr>
          <w:b/>
          <w:bCs/>
        </w:rPr>
        <w:t>this</w:t>
      </w:r>
      <w:proofErr w:type="gramEnd"/>
      <w:r w:rsidRPr="00AE0CA5">
        <w:rPr>
          <w:b/>
          <w:bCs/>
        </w:rPr>
        <w:t xml:space="preserve"> means for your shop:</w:t>
      </w:r>
      <w:r w:rsidRPr="00AE0CA5">
        <w:t xml:space="preserve"> If you </w:t>
      </w:r>
      <w:proofErr w:type="gramStart"/>
      <w:r w:rsidRPr="00AE0CA5">
        <w:t>service</w:t>
      </w:r>
      <w:proofErr w:type="gramEnd"/>
      <w:r w:rsidRPr="00AE0CA5">
        <w:t xml:space="preserve"> General Motors vehicles that require </w:t>
      </w:r>
      <w:proofErr w:type="spellStart"/>
      <w:r w:rsidRPr="00AE0CA5">
        <w:t>Dexos</w:t>
      </w:r>
      <w:proofErr w:type="spellEnd"/>
      <w:r w:rsidRPr="00AE0CA5">
        <w:t xml:space="preserve">-approved </w:t>
      </w:r>
      <w:proofErr w:type="gramStart"/>
      <w:r w:rsidRPr="00AE0CA5">
        <w:t>oil—</w:t>
      </w:r>
      <w:proofErr w:type="gramEnd"/>
      <w:r w:rsidRPr="00AE0CA5">
        <w:t xml:space="preserve">especially those still under </w:t>
      </w:r>
      <w:proofErr w:type="gramStart"/>
      <w:r w:rsidRPr="00AE0CA5">
        <w:t>warranty—</w:t>
      </w:r>
      <w:proofErr w:type="gramEnd"/>
      <w:r w:rsidRPr="00AE0CA5">
        <w:t>it's important to verify that the lubricant you're purchasing carries the required OEM approval. This announcement is a good reminder that the certifications on the back of the bottle can be just as important as the brand on the front.</w:t>
      </w:r>
    </w:p>
    <w:p w14:paraId="29336D3E" w14:textId="77777777" w:rsidR="00AE0CA5" w:rsidRPr="00AE0CA5" w:rsidRDefault="00AE0CA5" w:rsidP="00AE0CA5">
      <w:r w:rsidRPr="00AE0CA5">
        <w:rPr>
          <w:b/>
          <w:bCs/>
        </w:rPr>
        <w:t>Industry Watch: A New Heavy-Duty Engine Oil Standard Is on the Horizon</w:t>
      </w:r>
    </w:p>
    <w:p w14:paraId="34F2AB28" w14:textId="77777777" w:rsidR="00AE0CA5" w:rsidRPr="00AE0CA5" w:rsidRDefault="00AE0CA5" w:rsidP="00AE0CA5">
      <w:r w:rsidRPr="00AE0CA5">
        <w:t xml:space="preserve">The heavy-duty trucking industry is preparing for the introduction of </w:t>
      </w:r>
      <w:r w:rsidRPr="00AE0CA5">
        <w:rPr>
          <w:b/>
          <w:bCs/>
        </w:rPr>
        <w:t>PC-12</w:t>
      </w:r>
      <w:r w:rsidRPr="00AE0CA5">
        <w:t>, the next generation of diesel engine oil specifications expected to begin replacing today's API CK-4 and FA-4 categories in 2027.</w:t>
      </w:r>
    </w:p>
    <w:p w14:paraId="5C9CE9E2" w14:textId="77777777" w:rsidR="00AE0CA5" w:rsidRPr="00AE0CA5" w:rsidRDefault="00AE0CA5" w:rsidP="00AE0CA5">
      <w:r w:rsidRPr="00AE0CA5">
        <w:t>PC-12 is being developed to support the latest diesel engine technology by improving fuel economy, enhancing engine protection, extending oil drain intervals, and providing better protection for modern emissions systems. The new specification is expected to include two performance categories: one designed to be backward compatible with most existing diesel engines and another formulated specifically for the newest, fuel-efficient engine designs.</w:t>
      </w:r>
    </w:p>
    <w:p w14:paraId="0AC56077" w14:textId="77777777" w:rsidR="00AE0CA5" w:rsidRPr="00AE0CA5" w:rsidRDefault="00AE0CA5" w:rsidP="00AE0CA5">
      <w:r w:rsidRPr="00AE0CA5">
        <w:rPr>
          <w:b/>
          <w:bCs/>
        </w:rPr>
        <w:lastRenderedPageBreak/>
        <w:t xml:space="preserve">What </w:t>
      </w:r>
      <w:proofErr w:type="gramStart"/>
      <w:r w:rsidRPr="00AE0CA5">
        <w:rPr>
          <w:b/>
          <w:bCs/>
        </w:rPr>
        <w:t>this</w:t>
      </w:r>
      <w:proofErr w:type="gramEnd"/>
      <w:r w:rsidRPr="00AE0CA5">
        <w:rPr>
          <w:b/>
          <w:bCs/>
        </w:rPr>
        <w:t xml:space="preserve"> </w:t>
      </w:r>
      <w:proofErr w:type="gramStart"/>
      <w:r w:rsidRPr="00AE0CA5">
        <w:rPr>
          <w:b/>
          <w:bCs/>
        </w:rPr>
        <w:t>means</w:t>
      </w:r>
      <w:proofErr w:type="gramEnd"/>
      <w:r w:rsidRPr="00AE0CA5">
        <w:rPr>
          <w:b/>
          <w:bCs/>
        </w:rPr>
        <w:t xml:space="preserve"> for your fleet:</w:t>
      </w:r>
      <w:r w:rsidRPr="00AE0CA5">
        <w:t xml:space="preserve"> There is no need to make changes today, but it's a good time to begin understanding how PC-12 may affect future maintenance practices, lubricant selection, and equipment warranties.</w:t>
      </w:r>
    </w:p>
    <w:p w14:paraId="51127525" w14:textId="77777777" w:rsidR="00AE0CA5" w:rsidRPr="00AE0CA5" w:rsidRDefault="00AE0CA5" w:rsidP="00AE0CA5">
      <w:pPr>
        <w:rPr>
          <w:b/>
          <w:bCs/>
        </w:rPr>
      </w:pPr>
      <w:r w:rsidRPr="00AE0CA5">
        <w:rPr>
          <w:b/>
          <w:bCs/>
        </w:rPr>
        <w:t>Market Watch: The Strait of Hormuz Conflict Will Continue to Impact Lubricant Prices</w:t>
      </w:r>
    </w:p>
    <w:p w14:paraId="4C24E3F5" w14:textId="77777777" w:rsidR="00AE0CA5" w:rsidRPr="00AE0CA5" w:rsidRDefault="00AE0CA5" w:rsidP="00AE0CA5">
      <w:r w:rsidRPr="00AE0CA5">
        <w:t>Although the daily headlines have shifted, the conflict involving the United States, Iran, and Houthi forces continues to disrupt one of the world's most important energy corridors. Military strikes, attacks on commercial shipping, elevated war-risk insurance costs, and sharply reduced tanker traffic through the Strait of Hormuz have created significant pressure on the global energy supply chain. Oil prices have climbed above $100 per barrel as markets continue to price in geopolitical risk.</w:t>
      </w:r>
    </w:p>
    <w:p w14:paraId="3E4A0DD6" w14:textId="77777777" w:rsidR="00AE0CA5" w:rsidRPr="00AE0CA5" w:rsidRDefault="00AE0CA5" w:rsidP="00AE0CA5">
      <w:r w:rsidRPr="00AE0CA5">
        <w:t xml:space="preserve">For lubricant buyers, the most important point is this: </w:t>
      </w:r>
      <w:r w:rsidRPr="00AE0CA5">
        <w:rPr>
          <w:b/>
          <w:bCs/>
          <w:i/>
          <w:iCs/>
        </w:rPr>
        <w:t>the biggest impact is still ahead of us.</w:t>
      </w:r>
      <w:r w:rsidRPr="00AE0CA5">
        <w:t xml:space="preserve"> Motor oil pricing doesn't move overnight. Base oils, additive packages, packaging materials, and ocean freight all move through a lengthy global supply chain before reaching distributors and end users. All those tankers sitting there have been vacated by crews.  Even if strikes on ships halt immediately, it will take months to get crews back, supplies loaded and captains and ship owners who are willing to risk sailing.  </w:t>
      </w:r>
    </w:p>
    <w:p w14:paraId="3A01B0CC" w14:textId="77777777" w:rsidR="00AE0CA5" w:rsidRPr="00AE0CA5" w:rsidRDefault="00AE0CA5" w:rsidP="00AE0CA5">
      <w:r w:rsidRPr="00AE0CA5">
        <w:t xml:space="preserve">The disruption that began months ago is just now working its way through that pipeline, and </w:t>
      </w:r>
      <w:r w:rsidRPr="00AE0CA5">
        <w:rPr>
          <w:b/>
          <w:bCs/>
          <w:i/>
          <w:iCs/>
        </w:rPr>
        <w:t xml:space="preserve">we expect to see continued pricing pressure, product substitutions, and occasional availability challenges through the remainder of 2026 </w:t>
      </w:r>
      <w:proofErr w:type="gramStart"/>
      <w:r w:rsidRPr="00AE0CA5">
        <w:rPr>
          <w:b/>
          <w:bCs/>
          <w:i/>
          <w:iCs/>
        </w:rPr>
        <w:t>and into</w:t>
      </w:r>
      <w:proofErr w:type="gramEnd"/>
      <w:r w:rsidRPr="00AE0CA5">
        <w:rPr>
          <w:b/>
          <w:bCs/>
          <w:i/>
          <w:iCs/>
        </w:rPr>
        <w:t xml:space="preserve"> early 2027.</w:t>
      </w:r>
    </w:p>
    <w:p w14:paraId="6DE844B8" w14:textId="77777777" w:rsidR="00AE0CA5" w:rsidRPr="00AE0CA5" w:rsidRDefault="00AE0CA5" w:rsidP="00AE0CA5">
      <w:r w:rsidRPr="00AE0CA5">
        <w:t>Industry experts have noted that even when crude prices stabilize, the downstream effects on finished lubricants can persist for months as manufacturers absorb higher transportation costs, insurance premiums, and raw material expenses before those costs reach the marketplace.</w:t>
      </w:r>
    </w:p>
    <w:p w14:paraId="02A1330B" w14:textId="77777777" w:rsidR="00AE0CA5" w:rsidRPr="00AE0CA5" w:rsidRDefault="00AE0CA5" w:rsidP="00AE0CA5">
      <w:r w:rsidRPr="00AE0CA5">
        <w:rPr>
          <w:b/>
          <w:bCs/>
        </w:rPr>
        <w:t xml:space="preserve">What </w:t>
      </w:r>
      <w:proofErr w:type="gramStart"/>
      <w:r w:rsidRPr="00AE0CA5">
        <w:rPr>
          <w:b/>
          <w:bCs/>
        </w:rPr>
        <w:t>this</w:t>
      </w:r>
      <w:proofErr w:type="gramEnd"/>
      <w:r w:rsidRPr="00AE0CA5">
        <w:rPr>
          <w:b/>
          <w:bCs/>
        </w:rPr>
        <w:t xml:space="preserve"> </w:t>
      </w:r>
      <w:proofErr w:type="gramStart"/>
      <w:r w:rsidRPr="00AE0CA5">
        <w:rPr>
          <w:b/>
          <w:bCs/>
        </w:rPr>
        <w:t>means</w:t>
      </w:r>
      <w:proofErr w:type="gramEnd"/>
      <w:r w:rsidRPr="00AE0CA5">
        <w:rPr>
          <w:b/>
          <w:bCs/>
        </w:rPr>
        <w:t xml:space="preserve"> for your business:</w:t>
      </w:r>
      <w:r w:rsidRPr="00AE0CA5">
        <w:t xml:space="preserve"> If you rely on </w:t>
      </w:r>
      <w:proofErr w:type="gramStart"/>
      <w:r w:rsidRPr="00AE0CA5">
        <w:t>full</w:t>
      </w:r>
      <w:proofErr w:type="gramEnd"/>
      <w:r w:rsidRPr="00AE0CA5">
        <w:t xml:space="preserve"> synthetic products made with Group 3 base oil or OEM-approved specialty products, now is a good time to review your inventory strategy and avoid waiting until supplies become tight. Planning ahead can help minimize unexpected cost increases and product shortages.</w:t>
      </w:r>
    </w:p>
    <w:p w14:paraId="7D2FEB8F" w14:textId="77777777" w:rsidR="00AE0CA5" w:rsidRPr="00AE0CA5" w:rsidRDefault="00AE0CA5" w:rsidP="00AE0CA5">
      <w:proofErr w:type="spellStart"/>
      <w:r w:rsidRPr="00AE0CA5">
        <w:rPr>
          <w:b/>
          <w:bCs/>
        </w:rPr>
        <w:t>EmTech</w:t>
      </w:r>
      <w:proofErr w:type="spellEnd"/>
      <w:r w:rsidRPr="00AE0CA5">
        <w:rPr>
          <w:b/>
          <w:bCs/>
        </w:rPr>
        <w:t xml:space="preserve"> Insight:</w:t>
      </w:r>
      <w:r w:rsidRPr="00AE0CA5">
        <w:t xml:space="preserve"> We continue to monitor market conditions daily and communicate with our suppliers so we can provide customers with timely updates, alternative product recommendations when necessary, and advance notice of significant market changes. Our goal is to help you make informed purchasing decisions—not </w:t>
      </w:r>
      <w:proofErr w:type="gramStart"/>
      <w:r w:rsidRPr="00AE0CA5">
        <w:t>react</w:t>
      </w:r>
      <w:proofErr w:type="gramEnd"/>
      <w:r w:rsidRPr="00AE0CA5">
        <w:t xml:space="preserve"> to surprises.</w:t>
      </w:r>
    </w:p>
    <w:p w14:paraId="45DEB8F3" w14:textId="77777777" w:rsidR="00582A31" w:rsidRDefault="00582A31"/>
    <w:p w14:paraId="5E387765" w14:textId="77777777" w:rsidR="00582A31" w:rsidRDefault="00582A31"/>
    <w:sectPr w:rsidR="00582A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033E2"/>
    <w:multiLevelType w:val="multilevel"/>
    <w:tmpl w:val="32D44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820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A31"/>
    <w:rsid w:val="00242B1F"/>
    <w:rsid w:val="00376172"/>
    <w:rsid w:val="00406446"/>
    <w:rsid w:val="00582A31"/>
    <w:rsid w:val="00766615"/>
    <w:rsid w:val="00AE0CA5"/>
    <w:rsid w:val="00C81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BC0CF"/>
  <w15:chartTrackingRefBased/>
  <w15:docId w15:val="{168173BD-2441-4B14-A4BC-3B14B74F9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A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82A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2A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2A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2A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2A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A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A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A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A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82A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2A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2A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2A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2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A31"/>
    <w:rPr>
      <w:rFonts w:eastAsiaTheme="majorEastAsia" w:cstheme="majorBidi"/>
      <w:color w:val="272727" w:themeColor="text1" w:themeTint="D8"/>
    </w:rPr>
  </w:style>
  <w:style w:type="paragraph" w:styleId="Title">
    <w:name w:val="Title"/>
    <w:basedOn w:val="Normal"/>
    <w:next w:val="Normal"/>
    <w:link w:val="TitleChar"/>
    <w:uiPriority w:val="10"/>
    <w:qFormat/>
    <w:rsid w:val="00582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A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A31"/>
    <w:pPr>
      <w:spacing w:before="160"/>
      <w:jc w:val="center"/>
    </w:pPr>
    <w:rPr>
      <w:i/>
      <w:iCs/>
      <w:color w:val="404040" w:themeColor="text1" w:themeTint="BF"/>
    </w:rPr>
  </w:style>
  <w:style w:type="character" w:customStyle="1" w:styleId="QuoteChar">
    <w:name w:val="Quote Char"/>
    <w:basedOn w:val="DefaultParagraphFont"/>
    <w:link w:val="Quote"/>
    <w:uiPriority w:val="29"/>
    <w:rsid w:val="00582A31"/>
    <w:rPr>
      <w:i/>
      <w:iCs/>
      <w:color w:val="404040" w:themeColor="text1" w:themeTint="BF"/>
    </w:rPr>
  </w:style>
  <w:style w:type="paragraph" w:styleId="ListParagraph">
    <w:name w:val="List Paragraph"/>
    <w:basedOn w:val="Normal"/>
    <w:uiPriority w:val="34"/>
    <w:qFormat/>
    <w:rsid w:val="00582A31"/>
    <w:pPr>
      <w:ind w:left="720"/>
      <w:contextualSpacing/>
    </w:pPr>
  </w:style>
  <w:style w:type="character" w:styleId="IntenseEmphasis">
    <w:name w:val="Intense Emphasis"/>
    <w:basedOn w:val="DefaultParagraphFont"/>
    <w:uiPriority w:val="21"/>
    <w:qFormat/>
    <w:rsid w:val="00582A31"/>
    <w:rPr>
      <w:i/>
      <w:iCs/>
      <w:color w:val="2F5496" w:themeColor="accent1" w:themeShade="BF"/>
    </w:rPr>
  </w:style>
  <w:style w:type="paragraph" w:styleId="IntenseQuote">
    <w:name w:val="Intense Quote"/>
    <w:basedOn w:val="Normal"/>
    <w:next w:val="Normal"/>
    <w:link w:val="IntenseQuoteChar"/>
    <w:uiPriority w:val="30"/>
    <w:qFormat/>
    <w:rsid w:val="00582A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2A31"/>
    <w:rPr>
      <w:i/>
      <w:iCs/>
      <w:color w:val="2F5496" w:themeColor="accent1" w:themeShade="BF"/>
    </w:rPr>
  </w:style>
  <w:style w:type="character" w:styleId="IntenseReference">
    <w:name w:val="Intense Reference"/>
    <w:basedOn w:val="DefaultParagraphFont"/>
    <w:uiPriority w:val="32"/>
    <w:qFormat/>
    <w:rsid w:val="00582A3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655</Words>
  <Characters>3734</Characters>
  <Application>Microsoft Office Word</Application>
  <DocSecurity>0</DocSecurity>
  <Lines>31</Lines>
  <Paragraphs>8</Paragraphs>
  <ScaleCrop>false</ScaleCrop>
  <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Emard</dc:creator>
  <cp:keywords/>
  <dc:description/>
  <cp:lastModifiedBy>John Emard</cp:lastModifiedBy>
  <cp:revision>1</cp:revision>
  <dcterms:created xsi:type="dcterms:W3CDTF">2026-07-24T16:53:00Z</dcterms:created>
  <dcterms:modified xsi:type="dcterms:W3CDTF">2026-07-24T18:00:00Z</dcterms:modified>
</cp:coreProperties>
</file>