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FCE04" w14:textId="77BE4835" w:rsidR="00A93139" w:rsidRPr="004E6895" w:rsidRDefault="000445FB" w:rsidP="00F84FF5">
      <w:pPr>
        <w:spacing w:before="120" w:after="120" w:line="240" w:lineRule="auto"/>
        <w:jc w:val="center"/>
        <w:rPr>
          <w:b/>
        </w:rPr>
      </w:pPr>
      <w:bookmarkStart w:id="0" w:name="_GoBack"/>
      <w:bookmarkEnd w:id="0"/>
      <w:r w:rsidRPr="004E6895">
        <w:rPr>
          <w:b/>
        </w:rPr>
        <w:t>The Society for Environmental Geochemistry &amp; Health (SEGH)</w:t>
      </w:r>
    </w:p>
    <w:p w14:paraId="5C1F5534" w14:textId="57A31FDC" w:rsidR="000445FB" w:rsidRPr="004E6895" w:rsidRDefault="000445FB" w:rsidP="00F84FF5">
      <w:pPr>
        <w:spacing w:before="120" w:after="120" w:line="240" w:lineRule="auto"/>
        <w:jc w:val="center"/>
        <w:rPr>
          <w:b/>
        </w:rPr>
      </w:pPr>
      <w:r w:rsidRPr="004E6895">
        <w:rPr>
          <w:b/>
        </w:rPr>
        <w:t xml:space="preserve">Supporting </w:t>
      </w:r>
      <w:r w:rsidR="00FE03E0">
        <w:rPr>
          <w:b/>
        </w:rPr>
        <w:t xml:space="preserve">researchers, </w:t>
      </w:r>
      <w:r w:rsidR="007338CC">
        <w:rPr>
          <w:b/>
        </w:rPr>
        <w:t>c</w:t>
      </w:r>
      <w:r w:rsidRPr="004E6895">
        <w:rPr>
          <w:b/>
        </w:rPr>
        <w:t>onferences, meetings and events</w:t>
      </w:r>
    </w:p>
    <w:p w14:paraId="39149F5B" w14:textId="77777777" w:rsidR="002D7130" w:rsidRDefault="002D7130" w:rsidP="00F84FF5">
      <w:pPr>
        <w:spacing w:before="120" w:after="120" w:line="240" w:lineRule="auto"/>
        <w:rPr>
          <w:u w:val="single"/>
        </w:rPr>
      </w:pPr>
    </w:p>
    <w:p w14:paraId="67323C60" w14:textId="1B26AC4B" w:rsidR="000445FB" w:rsidRPr="004E6895" w:rsidRDefault="00FE03E0" w:rsidP="00F84FF5">
      <w:pPr>
        <w:spacing w:before="120" w:after="120" w:line="240" w:lineRule="auto"/>
        <w:rPr>
          <w:u w:val="single"/>
        </w:rPr>
      </w:pPr>
      <w:r>
        <w:rPr>
          <w:u w:val="single"/>
        </w:rPr>
        <w:t xml:space="preserve">1 </w:t>
      </w:r>
      <w:r w:rsidR="004E6895" w:rsidRPr="004E6895">
        <w:rPr>
          <w:u w:val="single"/>
        </w:rPr>
        <w:t>Introduction &amp; Overview</w:t>
      </w:r>
    </w:p>
    <w:p w14:paraId="0D43124F" w14:textId="02932C33" w:rsidR="000445FB" w:rsidRDefault="000445FB" w:rsidP="00F84FF5">
      <w:pPr>
        <w:spacing w:before="120" w:after="120" w:line="240" w:lineRule="auto"/>
      </w:pPr>
      <w:r>
        <w:t>The major activity of SEGH is to promote</w:t>
      </w:r>
      <w:r w:rsidR="004E6895">
        <w:t>,</w:t>
      </w:r>
      <w:r>
        <w:t xml:space="preserve"> internationally, conferences and symposia addressing the main aims of the Society (</w:t>
      </w:r>
      <w:r w:rsidR="00FE03E0">
        <w:t xml:space="preserve">Appendix and </w:t>
      </w:r>
      <w:hyperlink r:id="rId8" w:history="1">
        <w:r w:rsidR="00FE03E0" w:rsidRPr="00FE03E0">
          <w:rPr>
            <w:rStyle w:val="Hyperlink"/>
          </w:rPr>
          <w:t>www.segh.</w:t>
        </w:r>
      </w:hyperlink>
      <w:r w:rsidR="00FE03E0">
        <w:rPr>
          <w:rStyle w:val="Hyperlink"/>
        </w:rPr>
        <w:t>net</w:t>
      </w:r>
      <w:r>
        <w:t xml:space="preserve">), to encourage active debate and discussion on pressing </w:t>
      </w:r>
      <w:r w:rsidR="004E6895">
        <w:t xml:space="preserve">research </w:t>
      </w:r>
      <w:r>
        <w:t>issues for experienced and early career researchers</w:t>
      </w:r>
      <w:r w:rsidR="007338CC">
        <w:t xml:space="preserve"> (ECR)</w:t>
      </w:r>
      <w:r>
        <w:t xml:space="preserve"> in academia, governmental and non-governmental organisations, business and industry. </w:t>
      </w:r>
    </w:p>
    <w:p w14:paraId="60487920" w14:textId="77777777" w:rsidR="000445FB" w:rsidRDefault="00732959" w:rsidP="00F84FF5">
      <w:pPr>
        <w:spacing w:before="120" w:after="120" w:line="240" w:lineRule="auto"/>
      </w:pPr>
      <w:r>
        <w:t>Annual international m</w:t>
      </w:r>
      <w:r w:rsidR="000445FB">
        <w:t>eetings are held</w:t>
      </w:r>
      <w:r>
        <w:t>,</w:t>
      </w:r>
      <w:r w:rsidR="000445FB">
        <w:t xml:space="preserve"> </w:t>
      </w:r>
      <w:r>
        <w:t>moving between Europe, Asia/Pacific</w:t>
      </w:r>
      <w:r w:rsidR="007338CC">
        <w:t xml:space="preserve">, Africa </w:t>
      </w:r>
      <w:r>
        <w:t>and the Americas;</w:t>
      </w:r>
      <w:r w:rsidR="000445FB">
        <w:t xml:space="preserve"> </w:t>
      </w:r>
      <w:r>
        <w:t xml:space="preserve">we also encourage locally </w:t>
      </w:r>
      <w:r w:rsidR="000445FB">
        <w:t xml:space="preserve">organised </w:t>
      </w:r>
      <w:r>
        <w:t>one-day meetings to be held under the Society’s banner</w:t>
      </w:r>
      <w:r w:rsidR="000445FB">
        <w:t>. The Society has global membership and the Board seeks to include all regions in events. Currently, SEGH promotes three types of event:</w:t>
      </w:r>
    </w:p>
    <w:p w14:paraId="575BBC55" w14:textId="77777777" w:rsidR="000445FB" w:rsidRPr="004E6895" w:rsidRDefault="000445FB" w:rsidP="00F84FF5">
      <w:pPr>
        <w:pStyle w:val="ListParagraph"/>
        <w:numPr>
          <w:ilvl w:val="0"/>
          <w:numId w:val="1"/>
        </w:numPr>
        <w:spacing w:before="120" w:after="120" w:line="240" w:lineRule="auto"/>
        <w:ind w:left="284"/>
        <w:rPr>
          <w:b/>
        </w:rPr>
      </w:pPr>
      <w:r w:rsidRPr="004E6895">
        <w:rPr>
          <w:b/>
        </w:rPr>
        <w:t>The International Symposium on Environmental Geochemistry (ISEG).</w:t>
      </w:r>
    </w:p>
    <w:p w14:paraId="7554DE72" w14:textId="35AD781B" w:rsidR="000445FB" w:rsidRDefault="000445FB" w:rsidP="00F84FF5">
      <w:pPr>
        <w:spacing w:before="120" w:after="120" w:line="240" w:lineRule="auto"/>
        <w:ind w:left="284"/>
      </w:pPr>
      <w:r>
        <w:t xml:space="preserve">This is the key </w:t>
      </w:r>
      <w:r w:rsidR="001B72F1">
        <w:t xml:space="preserve">International meeting on Environmental Geochemistry, held every </w:t>
      </w:r>
      <w:r w:rsidR="00A14A74">
        <w:t>3</w:t>
      </w:r>
      <w:r w:rsidR="001B72F1">
        <w:t xml:space="preserve"> years since </w:t>
      </w:r>
      <w:r w:rsidR="00A14A74">
        <w:t>1991</w:t>
      </w:r>
      <w:r w:rsidR="001B72F1">
        <w:t>, jointly promoted by SEGH</w:t>
      </w:r>
      <w:r w:rsidR="00A14A74">
        <w:t>, International Association of Geo</w:t>
      </w:r>
      <w:r w:rsidR="00FA29D3">
        <w:t>c</w:t>
      </w:r>
      <w:r w:rsidR="00A14A74">
        <w:t>hemistry,</w:t>
      </w:r>
      <w:r w:rsidR="001B72F1">
        <w:t xml:space="preserve"> and the International Medical Geology Association (IMGA). The meeting is typically </w:t>
      </w:r>
      <w:r w:rsidR="00ED1DDA">
        <w:t xml:space="preserve">4-5 days </w:t>
      </w:r>
      <w:r w:rsidR="00844275">
        <w:t xml:space="preserve">(+ field trips) </w:t>
      </w:r>
      <w:r w:rsidR="00ED1DDA">
        <w:t>attracting ~</w:t>
      </w:r>
      <w:r w:rsidR="001B72F1">
        <w:t>200-300 + delegates</w:t>
      </w:r>
      <w:r w:rsidR="00ED1DDA">
        <w:t xml:space="preserve">, with parallel sessions and </w:t>
      </w:r>
      <w:r w:rsidR="00FA29D3">
        <w:t xml:space="preserve">has </w:t>
      </w:r>
      <w:r w:rsidR="00ED1DDA">
        <w:t xml:space="preserve">support from a number of </w:t>
      </w:r>
      <w:r w:rsidR="00FA29D3">
        <w:t xml:space="preserve">relevant </w:t>
      </w:r>
      <w:r w:rsidR="00ED1DDA">
        <w:t>organisations</w:t>
      </w:r>
      <w:r w:rsidR="001B72F1">
        <w:t>.</w:t>
      </w:r>
    </w:p>
    <w:p w14:paraId="53E6A5E3" w14:textId="2099AB47" w:rsidR="001B72F1" w:rsidRPr="004E6895" w:rsidRDefault="002831F8" w:rsidP="00F84FF5">
      <w:pPr>
        <w:pStyle w:val="ListParagraph"/>
        <w:numPr>
          <w:ilvl w:val="0"/>
          <w:numId w:val="1"/>
        </w:numPr>
        <w:spacing w:before="120" w:after="120" w:line="240" w:lineRule="auto"/>
        <w:ind w:left="284"/>
        <w:rPr>
          <w:b/>
        </w:rPr>
      </w:pPr>
      <w:r>
        <w:rPr>
          <w:b/>
        </w:rPr>
        <w:t>The a</w:t>
      </w:r>
      <w:r w:rsidR="001B72F1" w:rsidRPr="004E6895">
        <w:rPr>
          <w:b/>
        </w:rPr>
        <w:t>nnual</w:t>
      </w:r>
      <w:r>
        <w:rPr>
          <w:b/>
        </w:rPr>
        <w:t xml:space="preserve"> international </w:t>
      </w:r>
      <w:r w:rsidR="001B72F1" w:rsidRPr="004E6895">
        <w:rPr>
          <w:b/>
        </w:rPr>
        <w:t>SEGH</w:t>
      </w:r>
      <w:r>
        <w:rPr>
          <w:b/>
        </w:rPr>
        <w:t xml:space="preserve"> conference</w:t>
      </w:r>
      <w:r w:rsidR="001B72F1" w:rsidRPr="004E6895">
        <w:rPr>
          <w:b/>
        </w:rPr>
        <w:t>.</w:t>
      </w:r>
    </w:p>
    <w:p w14:paraId="5276D3A6" w14:textId="44940376" w:rsidR="00732959" w:rsidRDefault="00ED1DDA" w:rsidP="00F84FF5">
      <w:pPr>
        <w:spacing w:before="120" w:after="120" w:line="240" w:lineRule="auto"/>
        <w:ind w:left="284"/>
      </w:pPr>
      <w:r>
        <w:t>Th</w:t>
      </w:r>
      <w:r w:rsidR="002831F8">
        <w:t>is</w:t>
      </w:r>
      <w:r>
        <w:t xml:space="preserve"> </w:t>
      </w:r>
      <w:r w:rsidR="007338CC">
        <w:t xml:space="preserve">annual </w:t>
      </w:r>
      <w:r>
        <w:t xml:space="preserve">meeting </w:t>
      </w:r>
      <w:r w:rsidR="00732959">
        <w:t xml:space="preserve">typically </w:t>
      </w:r>
      <w:r w:rsidR="00844275">
        <w:t xml:space="preserve">attract </w:t>
      </w:r>
      <w:r w:rsidR="004E6895">
        <w:t>~</w:t>
      </w:r>
      <w:r w:rsidR="002831F8">
        <w:t>8</w:t>
      </w:r>
      <w:r w:rsidR="00844275">
        <w:t>0-1</w:t>
      </w:r>
      <w:r w:rsidR="00732959">
        <w:t>2</w:t>
      </w:r>
      <w:r w:rsidR="00844275">
        <w:t>0 delegates</w:t>
      </w:r>
      <w:r w:rsidR="00732959">
        <w:t>, with the more recent meetings being three days plus field trip</w:t>
      </w:r>
      <w:r w:rsidR="002831F8">
        <w:t xml:space="preserve"> plus workshops</w:t>
      </w:r>
      <w:r w:rsidR="00844275">
        <w:t>.</w:t>
      </w:r>
      <w:r w:rsidR="0051390A">
        <w:t xml:space="preserve"> </w:t>
      </w:r>
      <w:r w:rsidR="00771C77">
        <w:t xml:space="preserve">These meetings are friendly but academic, with stimulating keynote addresses exploring interesting themes and ideas. Through the oral and poster sessions, these meetings provide an opportunity for experienced and </w:t>
      </w:r>
      <w:r w:rsidR="00F77FE9">
        <w:t xml:space="preserve">more junior </w:t>
      </w:r>
      <w:r w:rsidR="00771C77">
        <w:t>researchers</w:t>
      </w:r>
      <w:r w:rsidR="00A90E95">
        <w:t xml:space="preserve">, </w:t>
      </w:r>
      <w:r w:rsidR="00771C77">
        <w:t>and students</w:t>
      </w:r>
      <w:r w:rsidR="00A90E95">
        <w:t>,</w:t>
      </w:r>
      <w:r w:rsidR="00771C77">
        <w:t xml:space="preserve"> to promote their own work and receive thoughtful critiques from peers and knowledgeable colleagues.</w:t>
      </w:r>
    </w:p>
    <w:p w14:paraId="33A26D82" w14:textId="77777777" w:rsidR="00844275" w:rsidRPr="004E6895" w:rsidRDefault="00844275" w:rsidP="00F84FF5">
      <w:pPr>
        <w:pStyle w:val="ListParagraph"/>
        <w:numPr>
          <w:ilvl w:val="0"/>
          <w:numId w:val="1"/>
        </w:numPr>
        <w:spacing w:before="120" w:after="120" w:line="240" w:lineRule="auto"/>
        <w:ind w:left="284"/>
        <w:rPr>
          <w:b/>
        </w:rPr>
      </w:pPr>
      <w:r w:rsidRPr="004E6895">
        <w:rPr>
          <w:b/>
        </w:rPr>
        <w:t>Specific, focused workshops, symposia or task force activities</w:t>
      </w:r>
    </w:p>
    <w:p w14:paraId="794FE4C5" w14:textId="1468234D" w:rsidR="002D7130" w:rsidRDefault="00166C3A" w:rsidP="00F84FF5">
      <w:pPr>
        <w:spacing w:before="120" w:after="120" w:line="240" w:lineRule="auto"/>
        <w:ind w:left="284"/>
      </w:pPr>
      <w:r>
        <w:t>These are l</w:t>
      </w:r>
      <w:r w:rsidR="00844275">
        <w:t>ess regular events</w:t>
      </w:r>
      <w:r w:rsidR="00FA29D3">
        <w:t>, in</w:t>
      </w:r>
      <w:r w:rsidR="00844275">
        <w:t xml:space="preserve"> a variety of formats </w:t>
      </w:r>
      <w:r w:rsidR="00FA29D3">
        <w:t xml:space="preserve">(e.g. </w:t>
      </w:r>
      <w:r w:rsidR="00844275">
        <w:t>one day meetings, jointly</w:t>
      </w:r>
      <w:r w:rsidR="00FA29D3">
        <w:t xml:space="preserve"> hosted or longer working group activities)</w:t>
      </w:r>
      <w:r w:rsidR="00844275">
        <w:t xml:space="preserve">. A specific focus or </w:t>
      </w:r>
      <w:r w:rsidR="00974958">
        <w:t xml:space="preserve">a </w:t>
      </w:r>
      <w:r w:rsidR="00844275">
        <w:t xml:space="preserve">timely issue normally stimulates </w:t>
      </w:r>
      <w:r w:rsidR="00974958">
        <w:t xml:space="preserve">the </w:t>
      </w:r>
      <w:r w:rsidR="00844275">
        <w:t xml:space="preserve">organisation and SEGH has been able to support a number of </w:t>
      </w:r>
      <w:r w:rsidR="00974958">
        <w:t xml:space="preserve">such </w:t>
      </w:r>
      <w:r w:rsidR="00844275">
        <w:t>events which have had significant impact on the scientific community</w:t>
      </w:r>
      <w:r w:rsidR="002D7130">
        <w:t>.</w:t>
      </w:r>
    </w:p>
    <w:p w14:paraId="090863E3" w14:textId="77777777" w:rsidR="00EE7C51" w:rsidRDefault="002D7130" w:rsidP="00F84FF5">
      <w:pPr>
        <w:spacing w:before="120" w:after="120" w:line="240" w:lineRule="auto"/>
        <w:ind w:left="284"/>
      </w:pPr>
      <w:r>
        <w:t>Since the 1980s many successful regional SEGH conferences have been held in Europe; the International board are keen to promote regional activities more widely.</w:t>
      </w:r>
    </w:p>
    <w:p w14:paraId="21ECBAEE" w14:textId="77777777" w:rsidR="00EE7C51" w:rsidRDefault="00EE7C51" w:rsidP="00F84FF5">
      <w:pPr>
        <w:spacing w:before="120" w:after="120" w:line="240" w:lineRule="auto"/>
      </w:pPr>
    </w:p>
    <w:p w14:paraId="11CC1089" w14:textId="71290846" w:rsidR="002D7130" w:rsidRPr="00EE7C51" w:rsidRDefault="00FE03E0" w:rsidP="00F84FF5">
      <w:pPr>
        <w:spacing w:before="120" w:after="120" w:line="240" w:lineRule="auto"/>
      </w:pPr>
      <w:r>
        <w:rPr>
          <w:u w:val="single"/>
        </w:rPr>
        <w:t xml:space="preserve">2 </w:t>
      </w:r>
      <w:r w:rsidR="002D7130" w:rsidRPr="002D7130">
        <w:rPr>
          <w:u w:val="single"/>
        </w:rPr>
        <w:t>Publications</w:t>
      </w:r>
      <w:r w:rsidR="002D7130">
        <w:rPr>
          <w:u w:val="single"/>
        </w:rPr>
        <w:t xml:space="preserve"> arising from meetings</w:t>
      </w:r>
    </w:p>
    <w:p w14:paraId="5CA3039A" w14:textId="1882ED1C" w:rsidR="00732959" w:rsidRDefault="002D7130" w:rsidP="00F84FF5">
      <w:pPr>
        <w:spacing w:before="120" w:after="120" w:line="240" w:lineRule="auto"/>
      </w:pPr>
      <w:r>
        <w:t xml:space="preserve">The meetings have </w:t>
      </w:r>
      <w:r w:rsidR="00974958">
        <w:t>often resulted in special issues of the Society’s journal Environmental Geochemistry &amp; Health</w:t>
      </w:r>
      <w:r w:rsidR="00232265">
        <w:t xml:space="preserve"> (</w:t>
      </w:r>
      <w:hyperlink r:id="rId9" w:history="1">
        <w:r w:rsidR="00232265" w:rsidRPr="00FF368E">
          <w:rPr>
            <w:rStyle w:val="Hyperlink"/>
          </w:rPr>
          <w:t>http://www.segh.net/Journal/</w:t>
        </w:r>
      </w:hyperlink>
      <w:r w:rsidR="00232265">
        <w:t>)</w:t>
      </w:r>
      <w:r w:rsidR="00974958">
        <w:t xml:space="preserve">. Examples include: </w:t>
      </w:r>
    </w:p>
    <w:p w14:paraId="74CE0EBF" w14:textId="77777777" w:rsidR="00732959" w:rsidRDefault="00974958">
      <w:pPr>
        <w:spacing w:after="0" w:line="240" w:lineRule="auto"/>
        <w:ind w:left="720"/>
        <w:rPr>
          <w:i/>
        </w:rPr>
      </w:pPr>
      <w:proofErr w:type="gramStart"/>
      <w:r w:rsidRPr="00FA29D3">
        <w:rPr>
          <w:i/>
        </w:rPr>
        <w:t xml:space="preserve">Environmental </w:t>
      </w:r>
      <w:r w:rsidR="00844275" w:rsidRPr="00FA29D3">
        <w:rPr>
          <w:i/>
        </w:rPr>
        <w:t>Chromium contamination and remediation</w:t>
      </w:r>
      <w:r w:rsidR="00B77EEB">
        <w:rPr>
          <w:i/>
        </w:rPr>
        <w:t>.</w:t>
      </w:r>
      <w:proofErr w:type="gramEnd"/>
      <w:r w:rsidRPr="00FA29D3">
        <w:rPr>
          <w:i/>
        </w:rPr>
        <w:t xml:space="preserve"> </w:t>
      </w:r>
      <w:r w:rsidR="00732959" w:rsidRPr="00732959">
        <w:t xml:space="preserve">2001; </w:t>
      </w:r>
      <w:r w:rsidRPr="00732959">
        <w:t>23(3)</w:t>
      </w:r>
      <w:r w:rsidRPr="00FA29D3">
        <w:rPr>
          <w:i/>
        </w:rPr>
        <w:t xml:space="preserve">; </w:t>
      </w:r>
    </w:p>
    <w:p w14:paraId="2018B37E" w14:textId="77777777" w:rsidR="00732959" w:rsidRDefault="00974958">
      <w:pPr>
        <w:spacing w:after="0" w:line="240" w:lineRule="auto"/>
        <w:ind w:left="720"/>
        <w:rPr>
          <w:i/>
        </w:rPr>
      </w:pPr>
      <w:proofErr w:type="gramStart"/>
      <w:r w:rsidRPr="00FA29D3">
        <w:rPr>
          <w:i/>
        </w:rPr>
        <w:t>Changes in Soil</w:t>
      </w:r>
      <w:r w:rsidR="00B77EEB">
        <w:rPr>
          <w:i/>
        </w:rPr>
        <w:t xml:space="preserve"> Quality &amp; Its Remediation.</w:t>
      </w:r>
      <w:proofErr w:type="gramEnd"/>
      <w:r w:rsidR="00B77EEB">
        <w:rPr>
          <w:i/>
        </w:rPr>
        <w:t xml:space="preserve"> </w:t>
      </w:r>
      <w:r w:rsidR="00732959" w:rsidRPr="00732959">
        <w:t>2004: 26</w:t>
      </w:r>
      <w:r w:rsidRPr="00732959">
        <w:t>(2-3)</w:t>
      </w:r>
      <w:r w:rsidR="00B77EEB">
        <w:rPr>
          <w:i/>
        </w:rPr>
        <w:t>;</w:t>
      </w:r>
    </w:p>
    <w:p w14:paraId="6EAAB739" w14:textId="77777777" w:rsidR="00732959" w:rsidRDefault="00974958">
      <w:pPr>
        <w:spacing w:after="0" w:line="240" w:lineRule="auto"/>
        <w:ind w:left="720"/>
        <w:rPr>
          <w:i/>
        </w:rPr>
      </w:pPr>
      <w:r w:rsidRPr="00FA29D3">
        <w:rPr>
          <w:i/>
        </w:rPr>
        <w:t xml:space="preserve">Arsenic in the Environment – </w:t>
      </w:r>
      <w:r w:rsidR="00732959">
        <w:rPr>
          <w:i/>
        </w:rPr>
        <w:t>Risks &amp; Management Strategies</w:t>
      </w:r>
      <w:r w:rsidR="00B77EEB">
        <w:rPr>
          <w:i/>
        </w:rPr>
        <w:t>,</w:t>
      </w:r>
      <w:r w:rsidR="00732959">
        <w:rPr>
          <w:i/>
        </w:rPr>
        <w:t xml:space="preserve"> </w:t>
      </w:r>
      <w:r w:rsidR="00732959" w:rsidRPr="00732959">
        <w:t xml:space="preserve">2009; </w:t>
      </w:r>
      <w:r w:rsidRPr="00732959">
        <w:t>31(S1)</w:t>
      </w:r>
      <w:r w:rsidR="00B77EEB">
        <w:rPr>
          <w:i/>
        </w:rPr>
        <w:t>;</w:t>
      </w:r>
    </w:p>
    <w:p w14:paraId="2643E65E" w14:textId="77777777" w:rsidR="00732959" w:rsidRDefault="00974958">
      <w:pPr>
        <w:spacing w:after="0" w:line="240" w:lineRule="auto"/>
        <w:ind w:left="720"/>
        <w:rPr>
          <w:i/>
        </w:rPr>
      </w:pPr>
      <w:proofErr w:type="gramStart"/>
      <w:r w:rsidRPr="00FA29D3">
        <w:rPr>
          <w:i/>
        </w:rPr>
        <w:lastRenderedPageBreak/>
        <w:t>Environment &amp; Human Health</w:t>
      </w:r>
      <w:r w:rsidR="00B77EEB">
        <w:rPr>
          <w:i/>
        </w:rPr>
        <w:t>.</w:t>
      </w:r>
      <w:proofErr w:type="gramEnd"/>
      <w:r w:rsidRPr="00FA29D3">
        <w:rPr>
          <w:i/>
        </w:rPr>
        <w:t xml:space="preserve"> </w:t>
      </w:r>
      <w:r w:rsidR="00B77EEB">
        <w:t>2009; 31(2)</w:t>
      </w:r>
      <w:r w:rsidRPr="00FA29D3">
        <w:rPr>
          <w:i/>
        </w:rPr>
        <w:t xml:space="preserve">; </w:t>
      </w:r>
    </w:p>
    <w:p w14:paraId="15E963EA" w14:textId="77777777" w:rsidR="004E6895" w:rsidRDefault="00FA29D3">
      <w:pPr>
        <w:spacing w:after="0" w:line="240" w:lineRule="auto"/>
        <w:ind w:left="720"/>
        <w:rPr>
          <w:i/>
        </w:rPr>
      </w:pPr>
      <w:proofErr w:type="gramStart"/>
      <w:r w:rsidRPr="00FA29D3">
        <w:rPr>
          <w:i/>
        </w:rPr>
        <w:t>Practical Applicati</w:t>
      </w:r>
      <w:r w:rsidR="00732959">
        <w:rPr>
          <w:i/>
        </w:rPr>
        <w:t>ons of Medical Geology</w:t>
      </w:r>
      <w:r w:rsidR="00B77EEB">
        <w:rPr>
          <w:i/>
        </w:rPr>
        <w:t>.</w:t>
      </w:r>
      <w:proofErr w:type="gramEnd"/>
      <w:r w:rsidR="00732959">
        <w:rPr>
          <w:i/>
        </w:rPr>
        <w:t xml:space="preserve"> </w:t>
      </w:r>
      <w:r w:rsidR="00732959" w:rsidRPr="00732959">
        <w:t>2010; 32 (6)</w:t>
      </w:r>
      <w:r w:rsidR="00B77EEB">
        <w:rPr>
          <w:i/>
        </w:rPr>
        <w:t>;</w:t>
      </w:r>
    </w:p>
    <w:p w14:paraId="35AAD197" w14:textId="77777777" w:rsidR="00B77EEB" w:rsidRDefault="00B77EEB">
      <w:pPr>
        <w:spacing w:after="0" w:line="240" w:lineRule="auto"/>
        <w:ind w:left="720"/>
      </w:pPr>
      <w:r w:rsidRPr="001D67F0">
        <w:rPr>
          <w:i/>
        </w:rPr>
        <w:t>Environmental Quality and Human Health</w:t>
      </w:r>
      <w:r>
        <w:t>. 2011; 33(4);</w:t>
      </w:r>
    </w:p>
    <w:p w14:paraId="75374F91" w14:textId="77777777" w:rsidR="00B77EEB" w:rsidRDefault="00B77EEB">
      <w:pPr>
        <w:spacing w:after="0" w:line="240" w:lineRule="auto"/>
        <w:ind w:left="720"/>
      </w:pPr>
      <w:r w:rsidRPr="00B73CBB">
        <w:rPr>
          <w:i/>
        </w:rPr>
        <w:t>The Geochemical Environment and Human Health</w:t>
      </w:r>
      <w:r>
        <w:t xml:space="preserve">. </w:t>
      </w:r>
      <w:proofErr w:type="gramStart"/>
      <w:r>
        <w:t>2012; 34(6).</w:t>
      </w:r>
      <w:proofErr w:type="gramEnd"/>
    </w:p>
    <w:p w14:paraId="65F452FA" w14:textId="77777777" w:rsidR="00F77FE9" w:rsidRDefault="00F3767D">
      <w:pPr>
        <w:spacing w:after="0" w:line="240" w:lineRule="auto"/>
        <w:ind w:left="720"/>
      </w:pPr>
      <w:r w:rsidRPr="007629DC">
        <w:rPr>
          <w:i/>
        </w:rPr>
        <w:t>Environmental Geochemistry and Health</w:t>
      </w:r>
      <w:r>
        <w:t xml:space="preserve">. </w:t>
      </w:r>
      <w:proofErr w:type="gramStart"/>
      <w:r w:rsidR="00F77FE9">
        <w:t>2015; 3</w:t>
      </w:r>
      <w:r>
        <w:t>7</w:t>
      </w:r>
      <w:r w:rsidR="00F77FE9">
        <w:t>(6).</w:t>
      </w:r>
      <w:proofErr w:type="gramEnd"/>
    </w:p>
    <w:p w14:paraId="4639B034" w14:textId="1440A72A" w:rsidR="00DD72D7" w:rsidRDefault="007629DC" w:rsidP="00F84FF5">
      <w:pPr>
        <w:spacing w:before="120" w:after="120" w:line="240" w:lineRule="auto"/>
      </w:pPr>
      <w:r w:rsidRPr="008235B8">
        <w:t xml:space="preserve">Please speak with the SEGH chair well in advance of the conference if you would like to co-ordinate a special issue linked to the meeting. </w:t>
      </w:r>
    </w:p>
    <w:p w14:paraId="0F59A47E" w14:textId="77777777" w:rsidR="008235B8" w:rsidRDefault="008235B8" w:rsidP="00F84FF5">
      <w:pPr>
        <w:spacing w:before="120" w:after="120" w:line="240" w:lineRule="auto"/>
        <w:rPr>
          <w:u w:val="single"/>
        </w:rPr>
      </w:pPr>
    </w:p>
    <w:p w14:paraId="2E2984EC" w14:textId="4E2F4DCE" w:rsidR="004E6895" w:rsidRPr="004E6895" w:rsidRDefault="00FE03E0" w:rsidP="00F84FF5">
      <w:pPr>
        <w:spacing w:before="120" w:after="120" w:line="240" w:lineRule="auto"/>
        <w:rPr>
          <w:u w:val="single"/>
        </w:rPr>
      </w:pPr>
      <w:r>
        <w:rPr>
          <w:u w:val="single"/>
        </w:rPr>
        <w:t xml:space="preserve">3 </w:t>
      </w:r>
      <w:r w:rsidR="004E6895" w:rsidRPr="004E6895">
        <w:rPr>
          <w:u w:val="single"/>
        </w:rPr>
        <w:t xml:space="preserve">Support from SEGH and </w:t>
      </w:r>
      <w:r w:rsidR="00EE7C51">
        <w:rPr>
          <w:u w:val="single"/>
        </w:rPr>
        <w:t xml:space="preserve">the </w:t>
      </w:r>
      <w:r w:rsidR="004E6895" w:rsidRPr="004E6895">
        <w:rPr>
          <w:u w:val="single"/>
        </w:rPr>
        <w:t>structure of events</w:t>
      </w:r>
    </w:p>
    <w:p w14:paraId="09DD16E6" w14:textId="3D8DA923" w:rsidR="009852D5" w:rsidRDefault="004E6895" w:rsidP="00F84FF5">
      <w:pPr>
        <w:spacing w:before="120" w:after="120" w:line="240" w:lineRule="auto"/>
      </w:pPr>
      <w:r>
        <w:t xml:space="preserve">There are few if any rules, but SEGH, over </w:t>
      </w:r>
      <w:r w:rsidR="0051390A">
        <w:t xml:space="preserve">the last 30 </w:t>
      </w:r>
      <w:r>
        <w:t>years of activity</w:t>
      </w:r>
      <w:r w:rsidR="002D7130">
        <w:t>,</w:t>
      </w:r>
      <w:r>
        <w:t xml:space="preserve"> </w:t>
      </w:r>
      <w:r w:rsidR="00552742">
        <w:t xml:space="preserve">has </w:t>
      </w:r>
      <w:r w:rsidR="002D7130">
        <w:t xml:space="preserve">developed </w:t>
      </w:r>
      <w:r w:rsidR="00552742">
        <w:t>a loose format and process</w:t>
      </w:r>
      <w:r w:rsidR="004C663C">
        <w:t xml:space="preserve"> which has been successful</w:t>
      </w:r>
      <w:r w:rsidR="009852D5">
        <w:t>:</w:t>
      </w:r>
    </w:p>
    <w:p w14:paraId="01C41BC6" w14:textId="11E2CA61" w:rsidR="002D7130" w:rsidRDefault="002D7130" w:rsidP="00F84FF5">
      <w:pPr>
        <w:pStyle w:val="ListParagraph"/>
        <w:numPr>
          <w:ilvl w:val="0"/>
          <w:numId w:val="3"/>
        </w:numPr>
        <w:spacing w:before="120" w:after="120" w:line="240" w:lineRule="auto"/>
      </w:pPr>
      <w:r>
        <w:t xml:space="preserve">The typical format for </w:t>
      </w:r>
      <w:r w:rsidR="00731D90">
        <w:t xml:space="preserve">the annual international SEGH meeting is for </w:t>
      </w:r>
      <w:r>
        <w:t>three</w:t>
      </w:r>
      <w:r w:rsidRPr="009852D5">
        <w:t xml:space="preserve"> days of presentations, </w:t>
      </w:r>
      <w:r>
        <w:t xml:space="preserve">with an </w:t>
      </w:r>
      <w:r w:rsidRPr="009852D5">
        <w:t>optional field visit</w:t>
      </w:r>
      <w:r w:rsidR="00731D90">
        <w:t xml:space="preserve">. The meeting includes </w:t>
      </w:r>
      <w:r w:rsidRPr="009852D5">
        <w:t xml:space="preserve">a few </w:t>
      </w:r>
      <w:r w:rsidR="00F3767D">
        <w:t>keynote</w:t>
      </w:r>
      <w:r w:rsidRPr="009852D5">
        <w:t xml:space="preserve"> speakers</w:t>
      </w:r>
      <w:r w:rsidR="00166C3A">
        <w:t>,</w:t>
      </w:r>
      <w:r w:rsidRPr="009852D5">
        <w:t xml:space="preserve"> which follow the normal</w:t>
      </w:r>
      <w:r w:rsidR="00A341D3">
        <w:t>, as well as</w:t>
      </w:r>
      <w:r w:rsidRPr="009852D5">
        <w:t xml:space="preserve"> a few unusual</w:t>
      </w:r>
      <w:r w:rsidR="00A341D3">
        <w:t>,</w:t>
      </w:r>
      <w:r w:rsidRPr="009852D5">
        <w:t xml:space="preserve"> topics of SEGH</w:t>
      </w:r>
      <w:r>
        <w:t xml:space="preserve"> interest</w:t>
      </w:r>
      <w:r w:rsidRPr="009852D5">
        <w:t>. We hope for a broad set of topics, so our members can see a place to offer presentations, but also learn something new.</w:t>
      </w:r>
      <w:r>
        <w:t xml:space="preserve"> The link between environment and health </w:t>
      </w:r>
      <w:r w:rsidR="00A341D3">
        <w:t xml:space="preserve">remains </w:t>
      </w:r>
      <w:r>
        <w:t>a core theme.</w:t>
      </w:r>
      <w:r w:rsidR="00166C3A">
        <w:t xml:space="preserve"> More recently, workshops have been run outside the main meeting</w:t>
      </w:r>
      <w:r w:rsidR="008235B8">
        <w:t xml:space="preserve"> (both before and/or after the main meeting days, but </w:t>
      </w:r>
      <w:r w:rsidR="00166C3A">
        <w:t>before the field trip</w:t>
      </w:r>
      <w:r w:rsidR="008235B8">
        <w:t>)</w:t>
      </w:r>
      <w:r w:rsidR="00166C3A">
        <w:t>. Workshops can be organised by the conference committee or a call for proposals made at an appropriate point early in the advertising of the meeting.</w:t>
      </w:r>
    </w:p>
    <w:p w14:paraId="5B6A2078" w14:textId="77777777" w:rsidR="00A90E95" w:rsidRDefault="00A90E95" w:rsidP="00F84FF5">
      <w:pPr>
        <w:pStyle w:val="ListParagraph"/>
        <w:spacing w:before="120" w:after="120" w:line="240" w:lineRule="auto"/>
        <w:ind w:left="360"/>
      </w:pPr>
    </w:p>
    <w:p w14:paraId="116C7583" w14:textId="632ED1ED" w:rsidR="00565E9F" w:rsidRPr="00CD69A3" w:rsidRDefault="00565E9F" w:rsidP="00F84FF5">
      <w:pPr>
        <w:pStyle w:val="ListParagraph"/>
        <w:numPr>
          <w:ilvl w:val="0"/>
          <w:numId w:val="3"/>
        </w:numPr>
        <w:spacing w:before="120" w:after="120" w:line="240" w:lineRule="auto"/>
      </w:pPr>
      <w:r w:rsidRPr="00CD69A3">
        <w:t>A typical format for the annual</w:t>
      </w:r>
      <w:r w:rsidR="00CD69A3" w:rsidRPr="00CD69A3">
        <w:t xml:space="preserve"> international SEGH</w:t>
      </w:r>
      <w:r w:rsidRPr="00CD69A3">
        <w:t xml:space="preserve"> conference would be:</w:t>
      </w:r>
    </w:p>
    <w:p w14:paraId="08E4EBE0" w14:textId="77777777" w:rsidR="00565E9F" w:rsidRPr="00CD69A3" w:rsidRDefault="00565E9F" w:rsidP="00F84FF5">
      <w:pPr>
        <w:pStyle w:val="ListParagraph"/>
        <w:numPr>
          <w:ilvl w:val="1"/>
          <w:numId w:val="3"/>
        </w:numPr>
        <w:spacing w:before="120" w:after="120" w:line="240" w:lineRule="auto"/>
      </w:pPr>
      <w:r w:rsidRPr="00CD69A3">
        <w:t>Day 1 registration, workshops, and informal reception/ice breaker</w:t>
      </w:r>
      <w:r w:rsidR="007629DC" w:rsidRPr="00CD69A3">
        <w:t xml:space="preserve">; SEGH Board Meeting (typically </w:t>
      </w:r>
      <w:r w:rsidR="00166C3A" w:rsidRPr="00CD69A3">
        <w:t xml:space="preserve">on </w:t>
      </w:r>
      <w:r w:rsidR="007629DC" w:rsidRPr="00CD69A3">
        <w:t>Day 1 before the evening ice-breaker)</w:t>
      </w:r>
    </w:p>
    <w:p w14:paraId="51399637" w14:textId="1638629E" w:rsidR="00565E9F" w:rsidRPr="00CD69A3" w:rsidRDefault="00565E9F" w:rsidP="00F84FF5">
      <w:pPr>
        <w:pStyle w:val="ListParagraph"/>
        <w:numPr>
          <w:ilvl w:val="1"/>
          <w:numId w:val="3"/>
        </w:numPr>
        <w:spacing w:before="120" w:after="120" w:line="240" w:lineRule="auto"/>
      </w:pPr>
      <w:r w:rsidRPr="00CD69A3">
        <w:t xml:space="preserve">Day 2 </w:t>
      </w:r>
      <w:r w:rsidR="00CD69A3" w:rsidRPr="00CD69A3">
        <w:t xml:space="preserve">oral/poster </w:t>
      </w:r>
      <w:r w:rsidRPr="00CD69A3">
        <w:t>sessions</w:t>
      </w:r>
    </w:p>
    <w:p w14:paraId="29448B68" w14:textId="0C2C01FF" w:rsidR="00565E9F" w:rsidRPr="00CD69A3" w:rsidRDefault="00565E9F" w:rsidP="00F84FF5">
      <w:pPr>
        <w:pStyle w:val="ListParagraph"/>
        <w:numPr>
          <w:ilvl w:val="1"/>
          <w:numId w:val="3"/>
        </w:numPr>
        <w:spacing w:before="120" w:after="120" w:line="240" w:lineRule="auto"/>
      </w:pPr>
      <w:r w:rsidRPr="00CD69A3">
        <w:t xml:space="preserve">Day 3 </w:t>
      </w:r>
      <w:r w:rsidR="00CD69A3" w:rsidRPr="00CD69A3">
        <w:t xml:space="preserve">oral/poster </w:t>
      </w:r>
      <w:r w:rsidRPr="00CD69A3">
        <w:t>sessions</w:t>
      </w:r>
    </w:p>
    <w:p w14:paraId="45A4DCF0" w14:textId="55D5325C" w:rsidR="00565E9F" w:rsidRPr="00CD69A3" w:rsidRDefault="00565E9F" w:rsidP="00F84FF5">
      <w:pPr>
        <w:pStyle w:val="ListParagraph"/>
        <w:numPr>
          <w:ilvl w:val="1"/>
          <w:numId w:val="3"/>
        </w:numPr>
        <w:spacing w:before="120" w:after="120" w:line="240" w:lineRule="auto"/>
      </w:pPr>
      <w:r w:rsidRPr="00CD69A3">
        <w:t xml:space="preserve">Day 4 </w:t>
      </w:r>
      <w:r w:rsidR="00CD69A3" w:rsidRPr="00CD69A3">
        <w:t xml:space="preserve">oral/poster </w:t>
      </w:r>
      <w:r w:rsidRPr="00CD69A3">
        <w:t>sessions</w:t>
      </w:r>
    </w:p>
    <w:p w14:paraId="60BCB9F4" w14:textId="77777777" w:rsidR="009A2D19" w:rsidRPr="00CD69A3" w:rsidRDefault="00565E9F" w:rsidP="00F84FF5">
      <w:pPr>
        <w:pStyle w:val="ListParagraph"/>
        <w:numPr>
          <w:ilvl w:val="1"/>
          <w:numId w:val="3"/>
        </w:numPr>
        <w:spacing w:before="120" w:after="120" w:line="240" w:lineRule="auto"/>
      </w:pPr>
      <w:r w:rsidRPr="00CD69A3">
        <w:t>Day 5 fieldtrip, workshops</w:t>
      </w:r>
    </w:p>
    <w:p w14:paraId="4336AC84" w14:textId="77777777" w:rsidR="009A2D19" w:rsidRPr="00CD69A3" w:rsidRDefault="009A2D19" w:rsidP="00F84FF5">
      <w:pPr>
        <w:pStyle w:val="ListParagraph"/>
        <w:numPr>
          <w:ilvl w:val="1"/>
          <w:numId w:val="3"/>
        </w:numPr>
        <w:spacing w:before="120" w:after="120" w:line="240" w:lineRule="auto"/>
      </w:pPr>
      <w:r w:rsidRPr="00CD69A3">
        <w:t>Time for Annual General Meeting</w:t>
      </w:r>
      <w:r w:rsidR="00166C3A" w:rsidRPr="00CD69A3">
        <w:t xml:space="preserve"> during the main meeting at a suitable point (one hour maximum)</w:t>
      </w:r>
      <w:r w:rsidRPr="00CD69A3">
        <w:t xml:space="preserve">: reports, nominations, board membership and hosting </w:t>
      </w:r>
      <w:r w:rsidR="00166C3A" w:rsidRPr="00CD69A3">
        <w:t xml:space="preserve">of </w:t>
      </w:r>
      <w:r w:rsidRPr="00CD69A3">
        <w:t>future meetings</w:t>
      </w:r>
    </w:p>
    <w:p w14:paraId="23852CDB" w14:textId="77777777" w:rsidR="009A2D19" w:rsidRPr="00CD69A3" w:rsidRDefault="009A2D19" w:rsidP="00F84FF5">
      <w:pPr>
        <w:pStyle w:val="ListParagraph"/>
        <w:numPr>
          <w:ilvl w:val="1"/>
          <w:numId w:val="3"/>
        </w:numPr>
        <w:spacing w:before="120" w:after="120" w:line="240" w:lineRule="auto"/>
      </w:pPr>
      <w:r w:rsidRPr="00CD69A3">
        <w:t>Time for presentation about the next meeting presentation (not at the end when people have left)</w:t>
      </w:r>
      <w:r w:rsidR="00166C3A" w:rsidRPr="00CD69A3">
        <w:t>, typically five minutes; maximum 10.</w:t>
      </w:r>
    </w:p>
    <w:p w14:paraId="47168C6C" w14:textId="30399923" w:rsidR="008C2A73" w:rsidRPr="00CD69A3" w:rsidRDefault="008C2A73" w:rsidP="00F84FF5">
      <w:pPr>
        <w:pStyle w:val="ListParagraph"/>
        <w:numPr>
          <w:ilvl w:val="1"/>
          <w:numId w:val="3"/>
        </w:numPr>
        <w:spacing w:before="120" w:after="120" w:line="240" w:lineRule="auto"/>
      </w:pPr>
      <w:r w:rsidRPr="00CD69A3">
        <w:t>A</w:t>
      </w:r>
      <w:r w:rsidRPr="00CD69A3">
        <w:rPr>
          <w:rFonts w:eastAsia="Times New Roman" w:cs="Times New Roman"/>
          <w:color w:val="auto"/>
          <w:lang w:eastAsia="en-GB"/>
        </w:rPr>
        <w:t xml:space="preserve">n </w:t>
      </w:r>
      <w:r w:rsidR="00232265" w:rsidRPr="00CD69A3">
        <w:rPr>
          <w:rFonts w:eastAsia="Times New Roman" w:cs="Times New Roman"/>
          <w:color w:val="auto"/>
          <w:lang w:eastAsia="en-GB"/>
        </w:rPr>
        <w:t xml:space="preserve">ECR </w:t>
      </w:r>
      <w:r w:rsidRPr="00CD69A3">
        <w:rPr>
          <w:rFonts w:eastAsia="Times New Roman" w:cs="Times New Roman"/>
          <w:color w:val="auto"/>
          <w:lang w:eastAsia="en-GB"/>
        </w:rPr>
        <w:t>lunch</w:t>
      </w:r>
      <w:r w:rsidR="00C50671" w:rsidRPr="00CD69A3">
        <w:rPr>
          <w:rFonts w:eastAsia="Times New Roman" w:cs="Times New Roman"/>
          <w:color w:val="auto"/>
          <w:lang w:eastAsia="en-GB"/>
        </w:rPr>
        <w:t>. The aim of the lunch is to welcome the new annual intake of ECRs onto the SEGH mentorship scheme. Here a buffet style lunch is preferred to allow mixing of the new intake with each other, but also with SEGH mentors. As such</w:t>
      </w:r>
      <w:r w:rsidR="008235B8" w:rsidRPr="00CD69A3">
        <w:rPr>
          <w:rFonts w:eastAsia="Times New Roman" w:cs="Times New Roman"/>
          <w:color w:val="auto"/>
          <w:lang w:eastAsia="en-GB"/>
        </w:rPr>
        <w:t>,</w:t>
      </w:r>
      <w:r w:rsidR="00C50671" w:rsidRPr="00CD69A3">
        <w:rPr>
          <w:rFonts w:eastAsia="Times New Roman" w:cs="Times New Roman"/>
          <w:color w:val="auto"/>
          <w:lang w:eastAsia="en-GB"/>
        </w:rPr>
        <w:t xml:space="preserve"> </w:t>
      </w:r>
      <w:r w:rsidR="008235B8" w:rsidRPr="00CD69A3">
        <w:rPr>
          <w:rFonts w:eastAsia="Times New Roman" w:cs="Times New Roman"/>
          <w:color w:val="auto"/>
          <w:lang w:eastAsia="en-GB"/>
        </w:rPr>
        <w:t>this</w:t>
      </w:r>
      <w:r w:rsidR="00C50671" w:rsidRPr="00CD69A3">
        <w:rPr>
          <w:rFonts w:eastAsia="Times New Roman" w:cs="Times New Roman"/>
          <w:color w:val="auto"/>
          <w:lang w:eastAsia="en-GB"/>
        </w:rPr>
        <w:t xml:space="preserve"> free lunch for up to 30 (approx. 20 ECR and 10 mentors) needs to be planned into the budget. </w:t>
      </w:r>
      <w:r w:rsidR="00221AF5" w:rsidRPr="00CD69A3">
        <w:rPr>
          <w:rFonts w:eastAsia="Times New Roman" w:cs="Times New Roman"/>
          <w:color w:val="auto"/>
          <w:lang w:eastAsia="en-GB"/>
        </w:rPr>
        <w:t xml:space="preserve">For this meeting </w:t>
      </w:r>
      <w:r w:rsidR="00C50671" w:rsidRPr="00CD69A3">
        <w:rPr>
          <w:rFonts w:eastAsia="Times New Roman" w:cs="Times New Roman"/>
          <w:color w:val="auto"/>
          <w:lang w:eastAsia="en-GB"/>
        </w:rPr>
        <w:t xml:space="preserve">we </w:t>
      </w:r>
      <w:r w:rsidR="00221AF5" w:rsidRPr="00CD69A3">
        <w:rPr>
          <w:rFonts w:eastAsia="Times New Roman" w:cs="Times New Roman"/>
          <w:color w:val="auto"/>
          <w:lang w:eastAsia="en-GB"/>
        </w:rPr>
        <w:t xml:space="preserve">use </w:t>
      </w:r>
      <w:r w:rsidR="00C50671" w:rsidRPr="00CD69A3">
        <w:rPr>
          <w:rFonts w:eastAsia="Times New Roman" w:cs="Times New Roman"/>
          <w:color w:val="auto"/>
          <w:lang w:eastAsia="en-GB"/>
        </w:rPr>
        <w:t>a fairly loose definition of ECR, but ideally within 3-4 years of completing PhD; PhD students can be included although the main focus should be on those who are</w:t>
      </w:r>
      <w:r w:rsidR="00F84FF5" w:rsidRPr="00CD69A3">
        <w:rPr>
          <w:rFonts w:eastAsia="Times New Roman" w:cs="Times New Roman"/>
          <w:color w:val="auto"/>
          <w:lang w:eastAsia="en-GB"/>
        </w:rPr>
        <w:t xml:space="preserve"> research assistants/associates</w:t>
      </w:r>
      <w:r w:rsidR="00C50671" w:rsidRPr="00CD69A3">
        <w:rPr>
          <w:rFonts w:eastAsia="Times New Roman" w:cs="Times New Roman"/>
          <w:color w:val="auto"/>
          <w:lang w:eastAsia="en-GB"/>
        </w:rPr>
        <w:t xml:space="preserve"> or in the later stages of their projects. SEGH operate the mentorship scheme on a first come first served basis</w:t>
      </w:r>
      <w:r w:rsidR="007629DC" w:rsidRPr="00CD69A3">
        <w:rPr>
          <w:rFonts w:eastAsia="Times New Roman" w:cs="Times New Roman"/>
          <w:color w:val="auto"/>
          <w:lang w:eastAsia="en-GB"/>
        </w:rPr>
        <w:t xml:space="preserve">; </w:t>
      </w:r>
      <w:r w:rsidR="00C50671" w:rsidRPr="00CD69A3">
        <w:rPr>
          <w:rFonts w:eastAsia="Times New Roman" w:cs="Times New Roman"/>
          <w:color w:val="auto"/>
          <w:lang w:eastAsia="en-GB"/>
        </w:rPr>
        <w:t xml:space="preserve">the first 20 ECRs to register for the conference and tick yes for the scheme will gain entry to the free networking lunch. </w:t>
      </w:r>
    </w:p>
    <w:p w14:paraId="4715F449" w14:textId="77777777" w:rsidR="00A90E95" w:rsidRDefault="00A90E95" w:rsidP="00F84FF5">
      <w:pPr>
        <w:pStyle w:val="ListParagraph"/>
        <w:spacing w:before="120" w:after="120" w:line="240" w:lineRule="auto"/>
        <w:ind w:left="1080"/>
      </w:pPr>
    </w:p>
    <w:p w14:paraId="30496153" w14:textId="7677F5D8" w:rsidR="007B6455" w:rsidRDefault="007B6455" w:rsidP="00F84FF5">
      <w:pPr>
        <w:pStyle w:val="ListParagraph"/>
        <w:numPr>
          <w:ilvl w:val="0"/>
          <w:numId w:val="3"/>
        </w:numPr>
        <w:spacing w:before="120" w:after="120" w:line="240" w:lineRule="auto"/>
      </w:pPr>
      <w:r>
        <w:lastRenderedPageBreak/>
        <w:t>While we expect the international meetings to be</w:t>
      </w:r>
      <w:r w:rsidR="00F3767D">
        <w:t xml:space="preserve"> cost neutral</w:t>
      </w:r>
      <w:r w:rsidR="00221AF5" w:rsidRPr="00221AF5">
        <w:t xml:space="preserve"> </w:t>
      </w:r>
      <w:r w:rsidR="00221AF5">
        <w:t>at worst,</w:t>
      </w:r>
      <w:r w:rsidR="00F3767D">
        <w:t xml:space="preserve"> and ideally to make a surplus</w:t>
      </w:r>
      <w:r w:rsidR="00221AF5">
        <w:t>,</w:t>
      </w:r>
      <w:r w:rsidR="00F3767D">
        <w:t xml:space="preserve"> </w:t>
      </w:r>
      <w:r w:rsidRPr="007B6455">
        <w:t>smaller 1-2 day events</w:t>
      </w:r>
      <w:r>
        <w:t xml:space="preserve"> will need underpinning by the </w:t>
      </w:r>
      <w:r w:rsidRPr="007B6455">
        <w:t>host</w:t>
      </w:r>
      <w:r>
        <w:t xml:space="preserve"> organisation</w:t>
      </w:r>
      <w:r w:rsidRPr="007B6455">
        <w:t xml:space="preserve">, </w:t>
      </w:r>
      <w:r>
        <w:t xml:space="preserve">while regional groups can apply to SEGH for </w:t>
      </w:r>
      <w:r w:rsidRPr="007B6455">
        <w:t xml:space="preserve">some </w:t>
      </w:r>
      <w:r>
        <w:t>backing</w:t>
      </w:r>
      <w:r w:rsidRPr="007B6455">
        <w:t xml:space="preserve"> to keep </w:t>
      </w:r>
      <w:r>
        <w:t xml:space="preserve">their activities </w:t>
      </w:r>
      <w:r w:rsidRPr="007B6455">
        <w:t>going.</w:t>
      </w:r>
    </w:p>
    <w:p w14:paraId="565BC553" w14:textId="77777777" w:rsidR="00232265" w:rsidRDefault="00232265" w:rsidP="00F84FF5">
      <w:pPr>
        <w:pStyle w:val="ListParagraph"/>
        <w:spacing w:before="120" w:after="120" w:line="240" w:lineRule="auto"/>
        <w:ind w:left="360"/>
      </w:pPr>
    </w:p>
    <w:p w14:paraId="0A27679A" w14:textId="149DA722" w:rsidR="00CB4D6D" w:rsidRDefault="00CB4D6D" w:rsidP="00F84FF5">
      <w:pPr>
        <w:pStyle w:val="ListParagraph"/>
        <w:numPr>
          <w:ilvl w:val="0"/>
          <w:numId w:val="3"/>
        </w:numPr>
        <w:spacing w:before="120" w:after="120" w:line="240" w:lineRule="auto"/>
      </w:pPr>
      <w:r>
        <w:t xml:space="preserve">We do not encourage parallel sessions: it is very difficult </w:t>
      </w:r>
      <w:r w:rsidR="00221AF5">
        <w:t xml:space="preserve">in practice </w:t>
      </w:r>
      <w:r>
        <w:t>to ensure such</w:t>
      </w:r>
      <w:r w:rsidR="009A2D19">
        <w:t xml:space="preserve"> </w:t>
      </w:r>
      <w:r>
        <w:t xml:space="preserve">sessions are working to the same timetable, giving rise to frustrations when delegates move between sessions and miss something important. In the typical SEGH meeting with &lt;130 </w:t>
      </w:r>
      <w:r w:rsidR="000168ED">
        <w:t>delegates</w:t>
      </w:r>
      <w:r>
        <w:t>, parallel sessions are not needed.</w:t>
      </w:r>
    </w:p>
    <w:p w14:paraId="24BE2623" w14:textId="77777777" w:rsidR="00A90E95" w:rsidRDefault="00A90E95" w:rsidP="00F84FF5">
      <w:pPr>
        <w:pStyle w:val="ListParagraph"/>
        <w:spacing w:before="120" w:after="120" w:line="240" w:lineRule="auto"/>
        <w:ind w:left="360"/>
      </w:pPr>
    </w:p>
    <w:p w14:paraId="2DC9C01E" w14:textId="31D7EE86" w:rsidR="009852D5" w:rsidRDefault="00A341D3" w:rsidP="00F84FF5">
      <w:pPr>
        <w:pStyle w:val="ListParagraph"/>
        <w:numPr>
          <w:ilvl w:val="0"/>
          <w:numId w:val="3"/>
        </w:numPr>
        <w:spacing w:before="120" w:after="120" w:line="240" w:lineRule="auto"/>
      </w:pPr>
      <w:r w:rsidRPr="009852D5">
        <w:t xml:space="preserve">The </w:t>
      </w:r>
      <w:r w:rsidR="009852D5">
        <w:t xml:space="preserve">registration fee </w:t>
      </w:r>
      <w:r w:rsidR="009852D5" w:rsidRPr="009852D5">
        <w:t>should offer a discount</w:t>
      </w:r>
      <w:r w:rsidR="00221AF5">
        <w:t>ed</w:t>
      </w:r>
      <w:r w:rsidR="009852D5" w:rsidRPr="009852D5">
        <w:t xml:space="preserve"> fee for members of SEGH (we have member and s</w:t>
      </w:r>
      <w:r>
        <w:t>tudent</w:t>
      </w:r>
      <w:r w:rsidR="009267D2">
        <w:t>/retired</w:t>
      </w:r>
      <w:r>
        <w:t xml:space="preserve"> member grades) and a non-</w:t>
      </w:r>
      <w:r w:rsidR="009852D5" w:rsidRPr="009852D5">
        <w:t>member fee which includes annual SEGH membership</w:t>
      </w:r>
      <w:r w:rsidR="009852D5">
        <w:t xml:space="preserve"> (t</w:t>
      </w:r>
      <w:r w:rsidR="009852D5" w:rsidRPr="009852D5">
        <w:t>his membership fee is pa</w:t>
      </w:r>
      <w:r w:rsidR="007964C3">
        <w:t>id</w:t>
      </w:r>
      <w:r w:rsidR="009852D5" w:rsidRPr="009852D5">
        <w:t xml:space="preserve"> to SEGH </w:t>
      </w:r>
      <w:r w:rsidR="007964C3">
        <w:t>at least 2 weeks before the meeting</w:t>
      </w:r>
      <w:r w:rsidR="00CD69A3">
        <w:t xml:space="preserve"> by the conference organisers</w:t>
      </w:r>
      <w:r w:rsidR="009852D5">
        <w:t>)</w:t>
      </w:r>
      <w:r>
        <w:t>.</w:t>
      </w:r>
      <w:r w:rsidR="003C247E">
        <w:t xml:space="preserve"> Day rates are also encouraged.</w:t>
      </w:r>
    </w:p>
    <w:p w14:paraId="2FDC099A" w14:textId="77777777" w:rsidR="00A90E95" w:rsidRDefault="00A90E95" w:rsidP="00F84FF5">
      <w:pPr>
        <w:pStyle w:val="ListParagraph"/>
        <w:spacing w:before="120" w:after="120" w:line="240" w:lineRule="auto"/>
      </w:pPr>
    </w:p>
    <w:p w14:paraId="27693675" w14:textId="77777777" w:rsidR="009852D5" w:rsidRDefault="009852D5" w:rsidP="00F84FF5">
      <w:pPr>
        <w:pStyle w:val="ListParagraph"/>
        <w:numPr>
          <w:ilvl w:val="0"/>
          <w:numId w:val="3"/>
        </w:numPr>
        <w:spacing w:before="120" w:after="120" w:line="240" w:lineRule="auto"/>
      </w:pPr>
      <w:r w:rsidRPr="009852D5">
        <w:t xml:space="preserve">SEGH will support </w:t>
      </w:r>
      <w:r w:rsidR="004C663C">
        <w:t xml:space="preserve">(and </w:t>
      </w:r>
      <w:r w:rsidR="008C2A73">
        <w:t xml:space="preserve">typically co-ordinate and </w:t>
      </w:r>
      <w:r w:rsidR="004C663C">
        <w:t xml:space="preserve">help judge) </w:t>
      </w:r>
      <w:r w:rsidRPr="009852D5">
        <w:t xml:space="preserve">prizes for best </w:t>
      </w:r>
      <w:r w:rsidRPr="00CD69A3">
        <w:rPr>
          <w:b/>
        </w:rPr>
        <w:t xml:space="preserve">student </w:t>
      </w:r>
      <w:r w:rsidRPr="009852D5">
        <w:t>oral and poster</w:t>
      </w:r>
      <w:r>
        <w:t xml:space="preserve"> presentations</w:t>
      </w:r>
      <w:r w:rsidR="00A341D3">
        <w:t>.</w:t>
      </w:r>
      <w:r w:rsidR="008C2A73">
        <w:t xml:space="preserve"> Marking guidelines and </w:t>
      </w:r>
      <w:proofErr w:type="spellStart"/>
      <w:r w:rsidR="008C2A73">
        <w:t>proformas</w:t>
      </w:r>
      <w:proofErr w:type="spellEnd"/>
      <w:r w:rsidR="008C2A73">
        <w:t xml:space="preserve"> are available from the SEGH secretary.</w:t>
      </w:r>
    </w:p>
    <w:p w14:paraId="0A5AF45C" w14:textId="77777777" w:rsidR="00A90E95" w:rsidRDefault="00A90E95" w:rsidP="00F84FF5">
      <w:pPr>
        <w:pStyle w:val="ListParagraph"/>
        <w:spacing w:before="120" w:after="120" w:line="240" w:lineRule="auto"/>
        <w:ind w:left="360"/>
      </w:pPr>
    </w:p>
    <w:p w14:paraId="5E5D1655" w14:textId="0429CCEA" w:rsidR="00A90E95" w:rsidRDefault="00A341D3" w:rsidP="00F84FF5">
      <w:pPr>
        <w:pStyle w:val="ListParagraph"/>
        <w:numPr>
          <w:ilvl w:val="0"/>
          <w:numId w:val="3"/>
        </w:numPr>
        <w:spacing w:before="120" w:after="120" w:line="240" w:lineRule="auto"/>
      </w:pPr>
      <w:r w:rsidRPr="009852D5">
        <w:t xml:space="preserve">Any </w:t>
      </w:r>
      <w:r w:rsidR="00221AF5">
        <w:t>surplus</w:t>
      </w:r>
      <w:r w:rsidR="009852D5" w:rsidRPr="009852D5">
        <w:t xml:space="preserve"> from the conference is normally split </w:t>
      </w:r>
      <w:r>
        <w:t>between SEGH and the organisers.</w:t>
      </w:r>
      <w:r w:rsidR="009852D5" w:rsidRPr="009852D5">
        <w:t xml:space="preserve"> </w:t>
      </w:r>
      <w:r w:rsidR="00F3767D">
        <w:t>The split is negotiable but the organisers should anti</w:t>
      </w:r>
      <w:r w:rsidR="0046457A">
        <w:t>ci</w:t>
      </w:r>
      <w:r w:rsidR="00F3767D">
        <w:t xml:space="preserve">pate not less than </w:t>
      </w:r>
      <w:r w:rsidR="003C247E">
        <w:t>3</w:t>
      </w:r>
      <w:r w:rsidR="00F3767D">
        <w:t xml:space="preserve">0% of </w:t>
      </w:r>
      <w:r w:rsidR="008C2A73">
        <w:t>any</w:t>
      </w:r>
      <w:r w:rsidR="00F3767D">
        <w:t xml:space="preserve"> surplus</w:t>
      </w:r>
      <w:r w:rsidR="008C2A73">
        <w:t xml:space="preserve"> is payable to the society. </w:t>
      </w:r>
      <w:r w:rsidR="00F3767D">
        <w:t xml:space="preserve"> </w:t>
      </w:r>
    </w:p>
    <w:p w14:paraId="342E9B76" w14:textId="77777777" w:rsidR="00A90E95" w:rsidRDefault="00A90E95" w:rsidP="00F84FF5">
      <w:pPr>
        <w:pStyle w:val="ListParagraph"/>
        <w:spacing w:before="120" w:after="120" w:line="240" w:lineRule="auto"/>
      </w:pPr>
    </w:p>
    <w:p w14:paraId="7B0EDCDF" w14:textId="77777777" w:rsidR="009852D5" w:rsidRDefault="009852D5" w:rsidP="00F84FF5">
      <w:pPr>
        <w:pStyle w:val="ListParagraph"/>
        <w:numPr>
          <w:ilvl w:val="0"/>
          <w:numId w:val="3"/>
        </w:numPr>
        <w:spacing w:before="120" w:after="120" w:line="240" w:lineRule="auto"/>
      </w:pPr>
      <w:r w:rsidRPr="009852D5">
        <w:t xml:space="preserve">SEGH board and members will support the </w:t>
      </w:r>
      <w:r>
        <w:t xml:space="preserve">host </w:t>
      </w:r>
      <w:r w:rsidRPr="009852D5">
        <w:t>with advice on organisational aspects, getting contacts and in disseminating/advertising the event to their own networks, as well as providing many of the delegates.</w:t>
      </w:r>
    </w:p>
    <w:p w14:paraId="043C6382" w14:textId="77777777" w:rsidR="00EE7C51" w:rsidRDefault="00EE7C51" w:rsidP="00F84FF5">
      <w:pPr>
        <w:pStyle w:val="ListParagraph"/>
        <w:spacing w:before="120" w:after="120" w:line="240" w:lineRule="auto"/>
      </w:pPr>
    </w:p>
    <w:p w14:paraId="1BC21585" w14:textId="77777777" w:rsidR="00EE7C51" w:rsidRDefault="009270BA" w:rsidP="00F84FF5">
      <w:pPr>
        <w:pStyle w:val="ListParagraph"/>
        <w:numPr>
          <w:ilvl w:val="0"/>
          <w:numId w:val="3"/>
        </w:numPr>
        <w:spacing w:before="120" w:after="120" w:line="240" w:lineRule="auto"/>
      </w:pPr>
      <w:r>
        <w:t xml:space="preserve">Poster sessions should have dedicated time and place, and not </w:t>
      </w:r>
      <w:r w:rsidRPr="009270BA">
        <w:t xml:space="preserve">just </w:t>
      </w:r>
      <w:r>
        <w:t xml:space="preserve">be held </w:t>
      </w:r>
      <w:r w:rsidRPr="009270BA">
        <w:t>in a coffee/lunch break</w:t>
      </w:r>
      <w:r>
        <w:t xml:space="preserve">. </w:t>
      </w:r>
      <w:r w:rsidRPr="009270BA">
        <w:t>Clearly assigned sessions</w:t>
      </w:r>
      <w:r>
        <w:t>,</w:t>
      </w:r>
      <w:r w:rsidRPr="009270BA">
        <w:t xml:space="preserve"> with accompan</w:t>
      </w:r>
      <w:r>
        <w:t>ying</w:t>
      </w:r>
      <w:r w:rsidRPr="009270BA">
        <w:t xml:space="preserve"> flash presentations or break-out groups for discussions around posters – perhaps two evenings for posters around drinks</w:t>
      </w:r>
      <w:r w:rsidR="00221AF5">
        <w:t>,</w:t>
      </w:r>
      <w:r w:rsidRPr="009270BA">
        <w:t xml:space="preserve"> for example</w:t>
      </w:r>
      <w:r>
        <w:t xml:space="preserve"> - enable</w:t>
      </w:r>
      <w:r w:rsidRPr="009270BA">
        <w:t xml:space="preserve"> more people </w:t>
      </w:r>
      <w:r>
        <w:t xml:space="preserve">to have an opportunity </w:t>
      </w:r>
      <w:r w:rsidRPr="009270BA">
        <w:t>to present.</w:t>
      </w:r>
    </w:p>
    <w:p w14:paraId="7FC057FE" w14:textId="77777777" w:rsidR="00DD72D7" w:rsidRDefault="00DD72D7" w:rsidP="00F84FF5">
      <w:pPr>
        <w:pStyle w:val="ListParagraph"/>
        <w:spacing w:before="120" w:after="120" w:line="240" w:lineRule="auto"/>
      </w:pPr>
    </w:p>
    <w:p w14:paraId="10FCB2D2" w14:textId="77777777" w:rsidR="00DD72D7" w:rsidRPr="003C247E" w:rsidRDefault="00DD72D7" w:rsidP="00F84FF5">
      <w:pPr>
        <w:pStyle w:val="ListParagraph"/>
        <w:numPr>
          <w:ilvl w:val="0"/>
          <w:numId w:val="3"/>
        </w:numPr>
        <w:spacing w:before="120" w:after="120" w:line="240" w:lineRule="auto"/>
        <w:rPr>
          <w:rFonts w:eastAsia="Times New Roman" w:cs="Times New Roman"/>
          <w:color w:val="auto"/>
          <w:lang w:eastAsia="en-GB"/>
        </w:rPr>
      </w:pPr>
      <w:r w:rsidRPr="00DD72D7">
        <w:t xml:space="preserve">Guidelines should be provided on what constitutes a </w:t>
      </w:r>
      <w:r w:rsidRPr="003C247E">
        <w:rPr>
          <w:rFonts w:eastAsia="Times New Roman" w:cs="Times New Roman"/>
          <w:color w:val="auto"/>
          <w:lang w:eastAsia="en-GB"/>
        </w:rPr>
        <w:t>good talk, and what makes a good poster. We are fortunate that SEGH meetings typically have a mixed professional audience and presenters need to consider the extent of usage of professional jargon</w:t>
      </w:r>
      <w:r>
        <w:rPr>
          <w:rFonts w:eastAsia="Times New Roman" w:cs="Times New Roman"/>
          <w:color w:val="auto"/>
          <w:lang w:eastAsia="en-GB"/>
        </w:rPr>
        <w:t xml:space="preserve">. As such, </w:t>
      </w:r>
      <w:r w:rsidRPr="003C247E">
        <w:rPr>
          <w:rFonts w:eastAsia="Times New Roman" w:cs="Times New Roman"/>
          <w:color w:val="auto"/>
          <w:lang w:eastAsia="en-GB"/>
        </w:rPr>
        <w:t xml:space="preserve">presentations </w:t>
      </w:r>
      <w:r>
        <w:rPr>
          <w:rFonts w:eastAsia="Times New Roman" w:cs="Times New Roman"/>
          <w:color w:val="auto"/>
          <w:lang w:eastAsia="en-GB"/>
        </w:rPr>
        <w:t xml:space="preserve">should target </w:t>
      </w:r>
      <w:r w:rsidRPr="003C247E">
        <w:rPr>
          <w:rFonts w:eastAsia="Times New Roman" w:cs="Times New Roman"/>
          <w:color w:val="auto"/>
          <w:lang w:eastAsia="en-GB"/>
        </w:rPr>
        <w:t xml:space="preserve">a broad, but informed, audience. Furthermore, it is essential that all presenters (oral and poster) are reminded to include the implications for human, animal and/or environmental health of their work. </w:t>
      </w:r>
    </w:p>
    <w:p w14:paraId="4964EC65" w14:textId="77777777" w:rsidR="00DD72D7" w:rsidRPr="00DD72D7" w:rsidRDefault="00DD72D7" w:rsidP="00F84FF5">
      <w:pPr>
        <w:spacing w:before="120" w:after="120" w:line="240" w:lineRule="auto"/>
        <w:rPr>
          <w:rFonts w:ascii="Times New Roman" w:eastAsia="Times New Roman" w:hAnsi="Times New Roman" w:cs="Times New Roman"/>
          <w:color w:val="auto"/>
          <w:lang w:eastAsia="en-GB"/>
        </w:rPr>
      </w:pPr>
    </w:p>
    <w:p w14:paraId="50B925AA" w14:textId="07C8B2BA" w:rsidR="004E6895" w:rsidRDefault="00FE03E0" w:rsidP="00F84FF5">
      <w:pPr>
        <w:spacing w:before="120" w:after="120" w:line="240" w:lineRule="auto"/>
        <w:rPr>
          <w:u w:val="single"/>
        </w:rPr>
      </w:pPr>
      <w:r>
        <w:rPr>
          <w:u w:val="single"/>
        </w:rPr>
        <w:t xml:space="preserve">4 </w:t>
      </w:r>
      <w:r w:rsidR="004E6895" w:rsidRPr="004E6895">
        <w:rPr>
          <w:u w:val="single"/>
        </w:rPr>
        <w:t>Questions for organisers</w:t>
      </w:r>
    </w:p>
    <w:p w14:paraId="69E6C126" w14:textId="77777777" w:rsidR="009852D5" w:rsidRPr="009852D5" w:rsidRDefault="009852D5" w:rsidP="00F84FF5">
      <w:pPr>
        <w:spacing w:before="120" w:after="120" w:line="240" w:lineRule="auto"/>
      </w:pPr>
      <w:r>
        <w:t xml:space="preserve">Have you considered </w:t>
      </w:r>
      <w:r w:rsidR="0051390A">
        <w:t xml:space="preserve">the following issues, and </w:t>
      </w:r>
      <w:r>
        <w:t xml:space="preserve">whether you: </w:t>
      </w:r>
    </w:p>
    <w:p w14:paraId="548CB934" w14:textId="681E39C9" w:rsidR="004E6895" w:rsidRDefault="009852D5" w:rsidP="00F84FF5">
      <w:pPr>
        <w:pStyle w:val="ListParagraph"/>
        <w:numPr>
          <w:ilvl w:val="0"/>
          <w:numId w:val="6"/>
        </w:numPr>
        <w:spacing w:before="120" w:after="120" w:line="240" w:lineRule="auto"/>
        <w:ind w:left="641" w:hanging="357"/>
      </w:pPr>
      <w:r>
        <w:t>Have support from your institution – are you able to get reduce</w:t>
      </w:r>
      <w:r w:rsidR="008C2499">
        <w:t>d</w:t>
      </w:r>
      <w:r>
        <w:t xml:space="preserve"> costs of room hire, facilities</w:t>
      </w:r>
      <w:r w:rsidR="008C2A73">
        <w:t xml:space="preserve">, IT support, delegate </w:t>
      </w:r>
      <w:r w:rsidR="00221AF5">
        <w:t>Wi-Fi</w:t>
      </w:r>
      <w:r w:rsidR="008C2A73">
        <w:t xml:space="preserve"> access,</w:t>
      </w:r>
      <w:r>
        <w:t xml:space="preserve"> </w:t>
      </w:r>
      <w:proofErr w:type="spellStart"/>
      <w:r>
        <w:t>etc</w:t>
      </w:r>
      <w:proofErr w:type="spellEnd"/>
      <w:r>
        <w:t>?</w:t>
      </w:r>
    </w:p>
    <w:p w14:paraId="35A9D708" w14:textId="77777777" w:rsidR="00CD71BF" w:rsidRDefault="00CD71BF" w:rsidP="00F84FF5">
      <w:pPr>
        <w:pStyle w:val="ListParagraph"/>
        <w:numPr>
          <w:ilvl w:val="0"/>
          <w:numId w:val="6"/>
        </w:numPr>
        <w:spacing w:before="120" w:after="120" w:line="240" w:lineRule="auto"/>
        <w:ind w:left="641" w:hanging="357"/>
      </w:pPr>
      <w:r>
        <w:t>Can obtain support</w:t>
      </w:r>
      <w:r w:rsidR="00221AF5">
        <w:t>,</w:t>
      </w:r>
      <w:r>
        <w:t xml:space="preserve"> grants or sponsorship from networks/organisations?</w:t>
      </w:r>
    </w:p>
    <w:p w14:paraId="4FAB3143" w14:textId="77777777" w:rsidR="009852D5" w:rsidRDefault="009852D5" w:rsidP="00F84FF5">
      <w:pPr>
        <w:pStyle w:val="ListParagraph"/>
        <w:numPr>
          <w:ilvl w:val="0"/>
          <w:numId w:val="6"/>
        </w:numPr>
        <w:spacing w:before="120" w:after="120" w:line="240" w:lineRule="auto"/>
        <w:ind w:left="641" w:hanging="357"/>
      </w:pPr>
      <w:r>
        <w:t>Can access website space and support for a conference web site</w:t>
      </w:r>
      <w:r w:rsidR="0051390A">
        <w:t>?</w:t>
      </w:r>
    </w:p>
    <w:p w14:paraId="758DABA2" w14:textId="77777777" w:rsidR="009852D5" w:rsidRDefault="009852D5" w:rsidP="00F84FF5">
      <w:pPr>
        <w:pStyle w:val="ListParagraph"/>
        <w:numPr>
          <w:ilvl w:val="0"/>
          <w:numId w:val="6"/>
        </w:numPr>
        <w:spacing w:before="120" w:after="120" w:line="240" w:lineRule="auto"/>
        <w:ind w:left="641" w:hanging="357"/>
      </w:pPr>
      <w:r>
        <w:lastRenderedPageBreak/>
        <w:t xml:space="preserve">Can access efficient </w:t>
      </w:r>
      <w:r w:rsidR="0051390A">
        <w:t>o</w:t>
      </w:r>
      <w:r>
        <w:t>n-line registration (and payment) facilities</w:t>
      </w:r>
      <w:r w:rsidR="0051390A">
        <w:t>?</w:t>
      </w:r>
      <w:r w:rsidR="00A90E95">
        <w:t xml:space="preserve"> SEGH is developing such a system in-house</w:t>
      </w:r>
      <w:r w:rsidR="00221AF5">
        <w:t>,</w:t>
      </w:r>
      <w:r w:rsidR="00A90E95">
        <w:t xml:space="preserve"> which will be available to all conference organisers</w:t>
      </w:r>
      <w:r w:rsidR="008C2A73">
        <w:t xml:space="preserve"> should this be required</w:t>
      </w:r>
      <w:r w:rsidR="00A90E95">
        <w:t>.</w:t>
      </w:r>
    </w:p>
    <w:p w14:paraId="56FE4CF4" w14:textId="77777777" w:rsidR="009852D5" w:rsidRDefault="009852D5" w:rsidP="00F84FF5">
      <w:pPr>
        <w:pStyle w:val="ListParagraph"/>
        <w:numPr>
          <w:ilvl w:val="0"/>
          <w:numId w:val="6"/>
        </w:numPr>
        <w:spacing w:before="120" w:after="120" w:line="240" w:lineRule="auto"/>
        <w:ind w:left="641" w:hanging="357"/>
      </w:pPr>
      <w:r>
        <w:t xml:space="preserve">Have organisational support from colleagues </w:t>
      </w:r>
      <w:r w:rsidR="008C2A73">
        <w:t xml:space="preserve">(and student helpers) </w:t>
      </w:r>
      <w:r>
        <w:t>to set up and run the event</w:t>
      </w:r>
      <w:r w:rsidR="0051390A">
        <w:t>?</w:t>
      </w:r>
    </w:p>
    <w:p w14:paraId="74DB0414" w14:textId="77777777" w:rsidR="009852D5" w:rsidRDefault="009852D5" w:rsidP="00F84FF5">
      <w:pPr>
        <w:pStyle w:val="ListParagraph"/>
        <w:numPr>
          <w:ilvl w:val="0"/>
          <w:numId w:val="6"/>
        </w:numPr>
        <w:spacing w:before="120" w:after="120" w:line="240" w:lineRule="auto"/>
        <w:ind w:left="641" w:hanging="357"/>
      </w:pPr>
      <w:r>
        <w:t>Can provide a good social element for the meeting – conference dinner and mixer events</w:t>
      </w:r>
      <w:r w:rsidR="0051390A">
        <w:t>?</w:t>
      </w:r>
    </w:p>
    <w:p w14:paraId="1138727F" w14:textId="77777777" w:rsidR="00503140" w:rsidRDefault="00A90E95" w:rsidP="00F84FF5">
      <w:pPr>
        <w:pStyle w:val="ListParagraph"/>
        <w:numPr>
          <w:ilvl w:val="0"/>
          <w:numId w:val="6"/>
        </w:numPr>
        <w:spacing w:before="120" w:after="120" w:line="240" w:lineRule="auto"/>
        <w:ind w:left="641" w:hanging="357"/>
      </w:pPr>
      <w:r>
        <w:t>Can s</w:t>
      </w:r>
      <w:r w:rsidR="00FA29D3">
        <w:t>et a f</w:t>
      </w:r>
      <w:r w:rsidR="00503140">
        <w:t xml:space="preserve">ee level </w:t>
      </w:r>
      <w:r>
        <w:t xml:space="preserve">which will </w:t>
      </w:r>
      <w:r w:rsidR="00503140">
        <w:t xml:space="preserve">attract delegates and </w:t>
      </w:r>
      <w:r w:rsidR="00FA29D3">
        <w:t xml:space="preserve">ensure </w:t>
      </w:r>
      <w:r w:rsidR="00503140">
        <w:t>breakeven/minor profit</w:t>
      </w:r>
      <w:r w:rsidR="004854FC">
        <w:t xml:space="preserve"> from the meeting?</w:t>
      </w:r>
    </w:p>
    <w:p w14:paraId="3D8D3619" w14:textId="77777777" w:rsidR="00503140" w:rsidRDefault="00FA29D3" w:rsidP="00F84FF5">
      <w:pPr>
        <w:pStyle w:val="ListParagraph"/>
        <w:numPr>
          <w:ilvl w:val="0"/>
          <w:numId w:val="6"/>
        </w:numPr>
        <w:spacing w:before="120" w:after="120" w:line="240" w:lineRule="auto"/>
        <w:ind w:left="641" w:hanging="357"/>
      </w:pPr>
      <w:r>
        <w:t>Can provide access to suitable a</w:t>
      </w:r>
      <w:r w:rsidR="00503140">
        <w:t xml:space="preserve">ccommodation and </w:t>
      </w:r>
      <w:r>
        <w:t xml:space="preserve">ensure the </w:t>
      </w:r>
      <w:r w:rsidR="00503140">
        <w:t>logistics of arrival at the conference venue is straight forward</w:t>
      </w:r>
      <w:r w:rsidR="00A90E95">
        <w:t>?</w:t>
      </w:r>
      <w:r w:rsidR="00503140">
        <w:t xml:space="preserve"> </w:t>
      </w:r>
      <w:r w:rsidR="00A90E95">
        <w:t xml:space="preserve">Providing </w:t>
      </w:r>
      <w:r w:rsidR="00503140">
        <w:t xml:space="preserve">a number of options for delegates </w:t>
      </w:r>
      <w:proofErr w:type="gramStart"/>
      <w:r w:rsidR="00503140">
        <w:t>is</w:t>
      </w:r>
      <w:proofErr w:type="gramEnd"/>
      <w:r w:rsidR="00503140">
        <w:t xml:space="preserve"> ideal, some will bring accompanying persons</w:t>
      </w:r>
      <w:r w:rsidR="004854FC">
        <w:t>,</w:t>
      </w:r>
      <w:r w:rsidR="00503140">
        <w:t xml:space="preserve"> others will have</w:t>
      </w:r>
      <w:r w:rsidR="00221AF5">
        <w:t xml:space="preserve"> a</w:t>
      </w:r>
      <w:r w:rsidR="00503140">
        <w:t xml:space="preserve"> very restricted </w:t>
      </w:r>
      <w:r w:rsidR="004854FC">
        <w:t>budget.</w:t>
      </w:r>
    </w:p>
    <w:p w14:paraId="4411FE17" w14:textId="1EDDDBA2" w:rsidR="008D38B2" w:rsidRDefault="008D38B2" w:rsidP="00F84FF5">
      <w:pPr>
        <w:pStyle w:val="ListParagraph"/>
        <w:spacing w:before="120" w:after="120" w:line="240" w:lineRule="auto"/>
        <w:ind w:left="360"/>
      </w:pPr>
    </w:p>
    <w:p w14:paraId="014D8C5B" w14:textId="03CFFCCF" w:rsidR="008D38B2" w:rsidRPr="008D38B2" w:rsidRDefault="00FE03E0" w:rsidP="00F84FF5">
      <w:pPr>
        <w:spacing w:before="120" w:after="120" w:line="240" w:lineRule="auto"/>
        <w:rPr>
          <w:u w:val="single"/>
        </w:rPr>
      </w:pPr>
      <w:r>
        <w:rPr>
          <w:u w:val="single"/>
        </w:rPr>
        <w:t xml:space="preserve">5 </w:t>
      </w:r>
      <w:proofErr w:type="gramStart"/>
      <w:r w:rsidR="008D38B2" w:rsidRPr="008D38B2">
        <w:rPr>
          <w:u w:val="single"/>
        </w:rPr>
        <w:t>Budget</w:t>
      </w:r>
      <w:proofErr w:type="gramEnd"/>
      <w:r w:rsidR="00FE7103">
        <w:rPr>
          <w:u w:val="single"/>
        </w:rPr>
        <w:t xml:space="preserve"> for SEGH Meeting</w:t>
      </w:r>
    </w:p>
    <w:p w14:paraId="170E23ED" w14:textId="77777777" w:rsidR="00FE7103" w:rsidRDefault="008D38B2" w:rsidP="00F84FF5">
      <w:pPr>
        <w:spacing w:before="120" w:after="120" w:line="240" w:lineRule="auto"/>
      </w:pPr>
      <w:r>
        <w:t xml:space="preserve">An </w:t>
      </w:r>
      <w:r w:rsidRPr="008D38B2">
        <w:t>outline budget</w:t>
      </w:r>
      <w:r>
        <w:t xml:space="preserve"> is </w:t>
      </w:r>
      <w:r w:rsidR="00DE0E74">
        <w:t xml:space="preserve">distributed with </w:t>
      </w:r>
      <w:r>
        <w:t>this document</w:t>
      </w:r>
      <w:r w:rsidR="00DE0E74">
        <w:t xml:space="preserve"> (Excel spreadsheet)</w:t>
      </w:r>
      <w:r w:rsidR="00AF087E">
        <w:t xml:space="preserve">, giving a list of typical items to cost into any budget proposal, so that proposers and </w:t>
      </w:r>
      <w:r w:rsidRPr="008D38B2">
        <w:t>organisers have</w:t>
      </w:r>
      <w:r w:rsidR="00FE7103">
        <w:t xml:space="preserve"> </w:t>
      </w:r>
      <w:r w:rsidRPr="008D38B2">
        <w:t>n</w:t>
      </w:r>
      <w:r w:rsidR="00FE7103">
        <w:t>o</w:t>
      </w:r>
      <w:r w:rsidRPr="008D38B2">
        <w:t xml:space="preserve">t missed any costs. </w:t>
      </w:r>
    </w:p>
    <w:p w14:paraId="1484FCAA" w14:textId="43E65648" w:rsidR="008C2499" w:rsidRDefault="008C2499" w:rsidP="00F84FF5">
      <w:pPr>
        <w:spacing w:before="120" w:after="120" w:line="240" w:lineRule="auto"/>
      </w:pPr>
      <w:r>
        <w:t>Also include the following</w:t>
      </w:r>
      <w:r w:rsidR="00CD69A3">
        <w:t xml:space="preserve"> into the budget</w:t>
      </w:r>
      <w:r w:rsidR="00BB20E6">
        <w:t xml:space="preserve"> to ensure </w:t>
      </w:r>
      <w:r w:rsidR="00232265">
        <w:t xml:space="preserve">they are </w:t>
      </w:r>
      <w:r w:rsidR="00BB20E6">
        <w:t>covered by the standard registration fee</w:t>
      </w:r>
      <w:r>
        <w:t xml:space="preserve">: </w:t>
      </w:r>
    </w:p>
    <w:p w14:paraId="4CDDC243" w14:textId="77777777" w:rsidR="007629DC" w:rsidRDefault="008C2499" w:rsidP="00F84FF5">
      <w:pPr>
        <w:pStyle w:val="ListParagraph"/>
        <w:numPr>
          <w:ilvl w:val="0"/>
          <w:numId w:val="5"/>
        </w:numPr>
        <w:spacing w:before="120" w:after="120" w:line="240" w:lineRule="auto"/>
      </w:pPr>
      <w:r>
        <w:t>Free</w:t>
      </w:r>
      <w:r w:rsidR="007629DC">
        <w:t xml:space="preserve"> ECR and mentors</w:t>
      </w:r>
      <w:r>
        <w:t xml:space="preserve"> lunch</w:t>
      </w:r>
      <w:r w:rsidR="007629DC">
        <w:t xml:space="preserve"> (min. 30 places)</w:t>
      </w:r>
    </w:p>
    <w:p w14:paraId="727264E2" w14:textId="16457B4D" w:rsidR="008C2499" w:rsidRDefault="007629DC" w:rsidP="00F84FF5">
      <w:pPr>
        <w:pStyle w:val="ListParagraph"/>
        <w:numPr>
          <w:ilvl w:val="0"/>
          <w:numId w:val="5"/>
        </w:numPr>
        <w:spacing w:before="120" w:after="120" w:line="240" w:lineRule="auto"/>
      </w:pPr>
      <w:r>
        <w:t>W</w:t>
      </w:r>
      <w:r w:rsidR="008C2499">
        <w:t>orkshop</w:t>
      </w:r>
      <w:r w:rsidR="00286E47">
        <w:t>(s)</w:t>
      </w:r>
      <w:r w:rsidR="008C2499">
        <w:t xml:space="preserve"> (liaise with the President over workshop</w:t>
      </w:r>
      <w:r>
        <w:t xml:space="preserve"> topic(s)</w:t>
      </w:r>
      <w:r w:rsidR="008C2499">
        <w:t>)</w:t>
      </w:r>
      <w:r>
        <w:t xml:space="preserve">. </w:t>
      </w:r>
    </w:p>
    <w:p w14:paraId="299520D9" w14:textId="330CFC66" w:rsidR="008C2499" w:rsidRPr="00BB20E6" w:rsidRDefault="008C2499" w:rsidP="00F84FF5">
      <w:pPr>
        <w:pStyle w:val="ListParagraph"/>
        <w:numPr>
          <w:ilvl w:val="0"/>
          <w:numId w:val="5"/>
        </w:numPr>
        <w:spacing w:before="120" w:after="120" w:line="240" w:lineRule="auto"/>
      </w:pPr>
      <w:r w:rsidRPr="00BB20E6">
        <w:t xml:space="preserve">Delegates rate to include membership fees </w:t>
      </w:r>
      <w:r w:rsidR="00221AF5">
        <w:t xml:space="preserve">for </w:t>
      </w:r>
      <w:r w:rsidR="008C2A73" w:rsidRPr="00BB20E6">
        <w:t xml:space="preserve">non-members </w:t>
      </w:r>
      <w:r w:rsidR="00BB20E6" w:rsidRPr="00BB20E6">
        <w:t>(payable to SEGH)</w:t>
      </w:r>
    </w:p>
    <w:p w14:paraId="5919EA4A" w14:textId="77777777" w:rsidR="007629DC" w:rsidRPr="00BB20E6" w:rsidRDefault="007629DC" w:rsidP="00F84FF5">
      <w:pPr>
        <w:pStyle w:val="ListParagraph"/>
        <w:numPr>
          <w:ilvl w:val="0"/>
          <w:numId w:val="5"/>
        </w:numPr>
        <w:spacing w:before="120" w:after="120" w:line="240" w:lineRule="auto"/>
      </w:pPr>
      <w:r w:rsidRPr="00BB20E6">
        <w:t>The ice-breaker event</w:t>
      </w:r>
    </w:p>
    <w:p w14:paraId="523E0155" w14:textId="77777777" w:rsidR="00BB20E6" w:rsidRPr="00286E47" w:rsidRDefault="00BB20E6" w:rsidP="00F84FF5">
      <w:pPr>
        <w:pStyle w:val="ListParagraph"/>
        <w:numPr>
          <w:ilvl w:val="0"/>
          <w:numId w:val="5"/>
        </w:numPr>
        <w:spacing w:before="120" w:after="120" w:line="240" w:lineRule="auto"/>
        <w:rPr>
          <w:rFonts w:eastAsia="Times New Roman" w:cs="Times New Roman"/>
          <w:color w:val="auto"/>
          <w:lang w:eastAsia="en-GB"/>
        </w:rPr>
      </w:pPr>
      <w:r w:rsidRPr="00286E47">
        <w:rPr>
          <w:rFonts w:eastAsia="Times New Roman" w:cs="Times New Roman"/>
          <w:color w:val="auto"/>
          <w:lang w:eastAsia="en-GB"/>
        </w:rPr>
        <w:t>Honorary one year SEGH membership for invited keynote speakers (</w:t>
      </w:r>
      <w:r w:rsidRPr="00BB20E6">
        <w:t>payable to SEGH)</w:t>
      </w:r>
      <w:r>
        <w:t xml:space="preserve"> where non-members are invited</w:t>
      </w:r>
    </w:p>
    <w:p w14:paraId="2FC5FBA9" w14:textId="77777777" w:rsidR="00BB20E6" w:rsidRDefault="00BB20E6" w:rsidP="00F84FF5">
      <w:pPr>
        <w:pStyle w:val="ListParagraph"/>
        <w:spacing w:before="120" w:after="120" w:line="240" w:lineRule="auto"/>
      </w:pPr>
    </w:p>
    <w:p w14:paraId="149F98C1" w14:textId="77777777" w:rsidR="007629DC" w:rsidRDefault="007629DC" w:rsidP="00F84FF5">
      <w:pPr>
        <w:pStyle w:val="ListParagraph"/>
        <w:numPr>
          <w:ilvl w:val="0"/>
          <w:numId w:val="5"/>
        </w:numPr>
        <w:spacing w:before="120" w:after="120" w:line="240" w:lineRule="auto"/>
        <w:ind w:left="0"/>
      </w:pPr>
      <w:r>
        <w:t>Also consider including the following</w:t>
      </w:r>
      <w:r w:rsidR="00BB20E6">
        <w:t xml:space="preserve"> in the standard registration fee</w:t>
      </w:r>
      <w:r>
        <w:t xml:space="preserve">: </w:t>
      </w:r>
    </w:p>
    <w:p w14:paraId="49B3F3B0" w14:textId="77777777" w:rsidR="007629DC" w:rsidRDefault="007629DC" w:rsidP="00F84FF5">
      <w:pPr>
        <w:pStyle w:val="ListParagraph"/>
        <w:numPr>
          <w:ilvl w:val="0"/>
          <w:numId w:val="5"/>
        </w:numPr>
        <w:spacing w:before="120" w:after="120" w:line="240" w:lineRule="auto"/>
      </w:pPr>
      <w:r>
        <w:t>The conference dinner</w:t>
      </w:r>
    </w:p>
    <w:p w14:paraId="17987D08" w14:textId="77777777" w:rsidR="008D38B2" w:rsidRDefault="00FE7103" w:rsidP="00F84FF5">
      <w:pPr>
        <w:spacing w:before="120" w:after="120" w:line="240" w:lineRule="auto"/>
      </w:pPr>
      <w:r w:rsidRPr="008D38B2">
        <w:t xml:space="preserve">Support </w:t>
      </w:r>
      <w:r w:rsidR="008D38B2" w:rsidRPr="008D38B2">
        <w:t>from experienced SEGH committee members around what</w:t>
      </w:r>
      <w:r>
        <w:t>,</w:t>
      </w:r>
      <w:r w:rsidR="008D38B2" w:rsidRPr="008D38B2">
        <w:t xml:space="preserve"> in reality</w:t>
      </w:r>
      <w:r>
        <w:t>,</w:t>
      </w:r>
      <w:r w:rsidR="008D38B2" w:rsidRPr="008D38B2">
        <w:t xml:space="preserve"> these </w:t>
      </w:r>
      <w:r>
        <w:t xml:space="preserve">budget items </w:t>
      </w:r>
      <w:r w:rsidR="008D38B2" w:rsidRPr="008D38B2">
        <w:t xml:space="preserve">can entail </w:t>
      </w:r>
      <w:r>
        <w:t xml:space="preserve">can be of great </w:t>
      </w:r>
      <w:r w:rsidR="008D38B2" w:rsidRPr="008D38B2">
        <w:t>value</w:t>
      </w:r>
      <w:r>
        <w:t xml:space="preserve"> to the new </w:t>
      </w:r>
      <w:r w:rsidR="008D38B2" w:rsidRPr="008D38B2">
        <w:t>host team.</w:t>
      </w:r>
    </w:p>
    <w:p w14:paraId="50016A6E" w14:textId="7688EC8F" w:rsidR="000168ED" w:rsidRDefault="000168ED" w:rsidP="00F84FF5">
      <w:pPr>
        <w:spacing w:before="120" w:after="120" w:line="240" w:lineRule="auto"/>
      </w:pPr>
      <w:r>
        <w:t>Sponsorship should be sought, as it is in the organisers own interest to make the conference budget balance. Sponsorship helps keep student (and retired) fees down, without elevating non-member</w:t>
      </w:r>
      <w:r w:rsidR="00CD69A3">
        <w:t>/member</w:t>
      </w:r>
      <w:r>
        <w:t xml:space="preserve"> fees excessively. Members pay reduced rates over non-members</w:t>
      </w:r>
      <w:r w:rsidR="008C2A73">
        <w:t>, although in practice the differential equates to the membership fee (subsequently paid to SEGH before the meeting)</w:t>
      </w:r>
      <w:r>
        <w:t>.</w:t>
      </w:r>
    </w:p>
    <w:p w14:paraId="615CE596" w14:textId="77777777" w:rsidR="000168ED" w:rsidRDefault="000168ED" w:rsidP="00F84FF5">
      <w:pPr>
        <w:spacing w:before="120" w:after="120" w:line="240" w:lineRule="auto"/>
      </w:pPr>
      <w:r>
        <w:t>As many of the social events as possible should be included in the conference fee, enabling a good number of delegates to attend.</w:t>
      </w:r>
    </w:p>
    <w:p w14:paraId="43E08D59" w14:textId="77777777" w:rsidR="000168ED" w:rsidRDefault="000168ED" w:rsidP="00F84FF5">
      <w:pPr>
        <w:spacing w:before="120" w:after="120" w:line="240" w:lineRule="auto"/>
      </w:pPr>
    </w:p>
    <w:p w14:paraId="189B71B7" w14:textId="5D223FE1" w:rsidR="00EE7C51" w:rsidRDefault="00FE03E0" w:rsidP="00F84FF5">
      <w:pPr>
        <w:spacing w:before="120" w:after="120" w:line="240" w:lineRule="auto"/>
        <w:rPr>
          <w:u w:val="single"/>
        </w:rPr>
      </w:pPr>
      <w:r>
        <w:rPr>
          <w:u w:val="single"/>
        </w:rPr>
        <w:t xml:space="preserve">6 </w:t>
      </w:r>
      <w:r w:rsidR="00EE7C51">
        <w:rPr>
          <w:u w:val="single"/>
        </w:rPr>
        <w:t>Hosting SEGH meetings</w:t>
      </w:r>
    </w:p>
    <w:p w14:paraId="1E663FEA" w14:textId="5C69A203" w:rsidR="00EE7C51" w:rsidRDefault="00EE7C51" w:rsidP="00F84FF5">
      <w:pPr>
        <w:spacing w:before="120" w:after="120" w:line="240" w:lineRule="auto"/>
      </w:pPr>
      <w:r>
        <w:t xml:space="preserve">The SEGH </w:t>
      </w:r>
      <w:r w:rsidR="00CD69A3">
        <w:t>Board</w:t>
      </w:r>
      <w:r>
        <w:t xml:space="preserve"> welcomes offers to host SEGH supported meetings and events. The Board meets regularly, and local members are encouraged to identify hosts and stimulate the organisation of meetings. The Board coordinates </w:t>
      </w:r>
      <w:r w:rsidR="00CD69A3">
        <w:t xml:space="preserve">the </w:t>
      </w:r>
      <w:r>
        <w:t xml:space="preserve">programme of meetings, reviewing </w:t>
      </w:r>
      <w:r>
        <w:lastRenderedPageBreak/>
        <w:t>proposals and accepting/nominating hosts for events. This includes synchronising meetings and forward planning to try to ensure SEGH supported meetings do not clash with other related events.</w:t>
      </w:r>
    </w:p>
    <w:p w14:paraId="53AEC3F5" w14:textId="2B603570" w:rsidR="00EE7C51" w:rsidRDefault="00EE7C51" w:rsidP="00F84FF5">
      <w:pPr>
        <w:spacing w:before="120" w:after="120" w:line="240" w:lineRule="auto"/>
      </w:pPr>
      <w:r>
        <w:t xml:space="preserve">Anyone wishing to host a meeting should </w:t>
      </w:r>
      <w:r w:rsidRPr="00EE7C51">
        <w:rPr>
          <w:b/>
        </w:rPr>
        <w:t>send a proposal</w:t>
      </w:r>
      <w:r>
        <w:t xml:space="preserve"> to the SEGH Board through the chair. The proposal should cover the following points:</w:t>
      </w:r>
    </w:p>
    <w:p w14:paraId="72A06092" w14:textId="77777777" w:rsidR="00EE7C51" w:rsidRDefault="00EE7C51" w:rsidP="00F84FF5">
      <w:pPr>
        <w:pStyle w:val="ListParagraph"/>
        <w:numPr>
          <w:ilvl w:val="0"/>
          <w:numId w:val="7"/>
        </w:numPr>
        <w:spacing w:before="120" w:after="120" w:line="240" w:lineRule="auto"/>
      </w:pPr>
      <w:r>
        <w:t>Place and time of meeting, including the host institution.</w:t>
      </w:r>
    </w:p>
    <w:p w14:paraId="0DA5C7B0" w14:textId="77777777" w:rsidR="00EE7C51" w:rsidRDefault="00EE7C51" w:rsidP="00F84FF5">
      <w:pPr>
        <w:pStyle w:val="ListParagraph"/>
        <w:numPr>
          <w:ilvl w:val="0"/>
          <w:numId w:val="7"/>
        </w:numPr>
        <w:spacing w:before="120" w:after="120" w:line="240" w:lineRule="auto"/>
      </w:pPr>
      <w:r>
        <w:t>An outline programme, including main themes for the meeting.</w:t>
      </w:r>
    </w:p>
    <w:p w14:paraId="2BEA6E26" w14:textId="77777777" w:rsidR="00EE7C51" w:rsidRDefault="00EE7C51" w:rsidP="00F84FF5">
      <w:pPr>
        <w:pStyle w:val="ListParagraph"/>
        <w:numPr>
          <w:ilvl w:val="0"/>
          <w:numId w:val="7"/>
        </w:numPr>
        <w:spacing w:before="120" w:after="120" w:line="240" w:lineRule="auto"/>
      </w:pPr>
      <w:r>
        <w:t>An outline social programme.</w:t>
      </w:r>
    </w:p>
    <w:p w14:paraId="5B907F05" w14:textId="7BB374A8" w:rsidR="00EE7C51" w:rsidRDefault="00EE7C51" w:rsidP="00F84FF5">
      <w:pPr>
        <w:pStyle w:val="ListParagraph"/>
        <w:numPr>
          <w:ilvl w:val="0"/>
          <w:numId w:val="7"/>
        </w:numPr>
        <w:spacing w:before="120" w:after="120" w:line="240" w:lineRule="auto"/>
      </w:pPr>
      <w:r>
        <w:t xml:space="preserve">Any proposed field trip and </w:t>
      </w:r>
      <w:r w:rsidR="00CD69A3">
        <w:t xml:space="preserve">outline </w:t>
      </w:r>
      <w:r>
        <w:t>workshops</w:t>
      </w:r>
      <w:r w:rsidR="00CD69A3">
        <w:t>.</w:t>
      </w:r>
    </w:p>
    <w:p w14:paraId="5165CD24" w14:textId="77777777" w:rsidR="00EE7C51" w:rsidRDefault="00EE7C51" w:rsidP="00F84FF5">
      <w:pPr>
        <w:pStyle w:val="ListParagraph"/>
        <w:numPr>
          <w:ilvl w:val="0"/>
          <w:numId w:val="7"/>
        </w:numPr>
        <w:spacing w:before="120" w:after="120" w:line="240" w:lineRule="auto"/>
      </w:pPr>
      <w:r>
        <w:t>An outline budget.</w:t>
      </w:r>
    </w:p>
    <w:p w14:paraId="497BAE40" w14:textId="77777777" w:rsidR="008D38B2" w:rsidRDefault="00EE7C51" w:rsidP="00F84FF5">
      <w:pPr>
        <w:pStyle w:val="ListParagraph"/>
        <w:numPr>
          <w:ilvl w:val="0"/>
          <w:numId w:val="7"/>
        </w:numPr>
        <w:spacing w:before="120" w:after="120" w:line="240" w:lineRule="auto"/>
      </w:pPr>
      <w:r>
        <w:t>Support available from the host institution and staff / students.</w:t>
      </w:r>
    </w:p>
    <w:p w14:paraId="530524A2" w14:textId="77777777" w:rsidR="00FE03E0" w:rsidRDefault="00FE03E0" w:rsidP="00FE03E0">
      <w:pPr>
        <w:spacing w:before="120" w:after="120" w:line="240" w:lineRule="auto"/>
        <w:ind w:left="720"/>
      </w:pPr>
    </w:p>
    <w:p w14:paraId="2268F4BB" w14:textId="77777777" w:rsidR="00FE03E0" w:rsidRDefault="00FE03E0" w:rsidP="00FE03E0">
      <w:pPr>
        <w:spacing w:before="120" w:after="120" w:line="240" w:lineRule="auto"/>
        <w:ind w:left="720"/>
      </w:pPr>
    </w:p>
    <w:p w14:paraId="2F816D85" w14:textId="77777777" w:rsidR="00FE03E0" w:rsidRDefault="00FE03E0" w:rsidP="00FE03E0">
      <w:pPr>
        <w:spacing w:before="120" w:after="120" w:line="240" w:lineRule="auto"/>
        <w:ind w:left="720"/>
      </w:pPr>
    </w:p>
    <w:p w14:paraId="13535B04" w14:textId="77777777" w:rsidR="00FE03E0" w:rsidRDefault="00FE03E0" w:rsidP="00FE03E0">
      <w:pPr>
        <w:spacing w:before="120" w:after="120" w:line="240" w:lineRule="auto"/>
        <w:ind w:left="720"/>
      </w:pPr>
    </w:p>
    <w:p w14:paraId="024DA4F7" w14:textId="40B588EF" w:rsidR="00FE03E0" w:rsidRPr="00F84FF5" w:rsidRDefault="00FE03E0" w:rsidP="00FE03E0">
      <w:pPr>
        <w:spacing w:before="120" w:after="120" w:line="240" w:lineRule="auto"/>
        <w:rPr>
          <w:b/>
        </w:rPr>
      </w:pPr>
      <w:r w:rsidRPr="00F84FF5">
        <w:rPr>
          <w:b/>
        </w:rPr>
        <w:t>Appendix</w:t>
      </w:r>
    </w:p>
    <w:p w14:paraId="512983E3" w14:textId="0F532121" w:rsidR="00FE03E0" w:rsidRPr="00F84FF5" w:rsidRDefault="00FE03E0" w:rsidP="00FE03E0">
      <w:pPr>
        <w:spacing w:before="120" w:after="120" w:line="240" w:lineRule="auto"/>
        <w:rPr>
          <w:b/>
        </w:rPr>
      </w:pPr>
      <w:r w:rsidRPr="00F84FF5">
        <w:rPr>
          <w:b/>
        </w:rPr>
        <w:t>SEGH Aims</w:t>
      </w:r>
    </w:p>
    <w:p w14:paraId="032A9C79" w14:textId="391FA62F" w:rsidR="00FE03E0" w:rsidRDefault="00FE03E0" w:rsidP="00FE03E0">
      <w:pPr>
        <w:spacing w:before="120" w:after="120" w:line="240" w:lineRule="auto"/>
      </w:pPr>
      <w:r>
        <w:t xml:space="preserve">SEGH was established in 1971 to provide a forum for scientists from various disciplines to work together in understanding the interaction between the geochemical environment and the health of plants, animals, and humans. We recognise the importance of interdisciplinary research. SEGH members represent expertise in a diverse range of scientific fields, such as biology, engineering, geology, hydrology, epidemiology, chemistry, medicine, nutrition, and toxicology. Source: </w:t>
      </w:r>
      <w:hyperlink r:id="rId10" w:history="1">
        <w:r w:rsidRPr="00FF368E">
          <w:rPr>
            <w:rStyle w:val="Hyperlink"/>
          </w:rPr>
          <w:t>www.segh.net</w:t>
        </w:r>
      </w:hyperlink>
      <w:r>
        <w:t xml:space="preserve"> </w:t>
      </w:r>
    </w:p>
    <w:sectPr w:rsidR="00FE03E0" w:rsidSect="00A9313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370F7" w14:textId="77777777" w:rsidR="00996B8E" w:rsidRDefault="00996B8E" w:rsidP="00A14A74">
      <w:pPr>
        <w:spacing w:after="0" w:line="240" w:lineRule="auto"/>
      </w:pPr>
      <w:r>
        <w:separator/>
      </w:r>
    </w:p>
  </w:endnote>
  <w:endnote w:type="continuationSeparator" w:id="0">
    <w:p w14:paraId="171FC15F" w14:textId="77777777" w:rsidR="00996B8E" w:rsidRDefault="00996B8E" w:rsidP="00A14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96671" w14:textId="77777777" w:rsidR="007B1DF6" w:rsidRDefault="007B1DF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232CC" w14:textId="77777777" w:rsidR="007B1DF6" w:rsidRDefault="007B1DF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B925D" w14:textId="77777777" w:rsidR="007B1DF6" w:rsidRDefault="007B1DF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ACE5DE" w14:textId="77777777" w:rsidR="00996B8E" w:rsidRDefault="00996B8E" w:rsidP="00A14A74">
      <w:pPr>
        <w:spacing w:after="0" w:line="240" w:lineRule="auto"/>
      </w:pPr>
      <w:r>
        <w:separator/>
      </w:r>
    </w:p>
  </w:footnote>
  <w:footnote w:type="continuationSeparator" w:id="0">
    <w:p w14:paraId="0D98E8F4" w14:textId="77777777" w:rsidR="00996B8E" w:rsidRDefault="00996B8E" w:rsidP="00A14A7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FCCEA" w14:textId="77777777" w:rsidR="007B1DF6" w:rsidRDefault="007B1DF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629E5" w14:textId="0174F0D3" w:rsidR="004224A5" w:rsidRDefault="002831F8">
    <w:pPr>
      <w:pStyle w:val="Header"/>
    </w:pPr>
    <w:r>
      <w:rPr>
        <w:b/>
      </w:rPr>
      <w:t>January</w:t>
    </w:r>
    <w:r w:rsidR="004224A5">
      <w:rPr>
        <w:b/>
      </w:rPr>
      <w:t xml:space="preserve"> 201</w:t>
    </w:r>
    <w:r>
      <w:rPr>
        <w:b/>
      </w:rPr>
      <w:t>9</w:t>
    </w:r>
  </w:p>
  <w:p w14:paraId="3D4208C3" w14:textId="50CFD7F4" w:rsidR="00FA29D3" w:rsidRDefault="00FA29D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ABC4E" w14:textId="77777777" w:rsidR="007B1DF6" w:rsidRDefault="007B1DF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4F4B"/>
    <w:multiLevelType w:val="hybridMultilevel"/>
    <w:tmpl w:val="252C6CCA"/>
    <w:lvl w:ilvl="0" w:tplc="35A0C996">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21334A4"/>
    <w:multiLevelType w:val="hybridMultilevel"/>
    <w:tmpl w:val="8C58AC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B9E6A65"/>
    <w:multiLevelType w:val="hybridMultilevel"/>
    <w:tmpl w:val="AB102C9A"/>
    <w:lvl w:ilvl="0" w:tplc="AD0E665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7B723F"/>
    <w:multiLevelType w:val="hybridMultilevel"/>
    <w:tmpl w:val="46C6AE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BC015A7"/>
    <w:multiLevelType w:val="hybridMultilevel"/>
    <w:tmpl w:val="CBE80A26"/>
    <w:lvl w:ilvl="0" w:tplc="08090013">
      <w:start w:val="1"/>
      <w:numFmt w:val="upperRoman"/>
      <w:lvlText w:val="%1."/>
      <w:lvlJc w:val="righ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D210BF6"/>
    <w:multiLevelType w:val="hybridMultilevel"/>
    <w:tmpl w:val="1AD6DEF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71D16AF"/>
    <w:multiLevelType w:val="hybridMultilevel"/>
    <w:tmpl w:val="BD86508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0"/>
  </w:num>
  <w:num w:numId="3">
    <w:abstractNumId w:val="1"/>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5FB"/>
    <w:rsid w:val="000168ED"/>
    <w:rsid w:val="000445FB"/>
    <w:rsid w:val="00053875"/>
    <w:rsid w:val="00094152"/>
    <w:rsid w:val="000B5702"/>
    <w:rsid w:val="000C1916"/>
    <w:rsid w:val="00166C3A"/>
    <w:rsid w:val="001B72F1"/>
    <w:rsid w:val="001E4D35"/>
    <w:rsid w:val="00221AF5"/>
    <w:rsid w:val="00232265"/>
    <w:rsid w:val="002831F8"/>
    <w:rsid w:val="00286E47"/>
    <w:rsid w:val="002C6F8B"/>
    <w:rsid w:val="002D7130"/>
    <w:rsid w:val="00386EA9"/>
    <w:rsid w:val="003C247E"/>
    <w:rsid w:val="003F15BD"/>
    <w:rsid w:val="003F3934"/>
    <w:rsid w:val="004224A5"/>
    <w:rsid w:val="0046457A"/>
    <w:rsid w:val="004854FC"/>
    <w:rsid w:val="004B527D"/>
    <w:rsid w:val="004C663C"/>
    <w:rsid w:val="004E6895"/>
    <w:rsid w:val="005009A8"/>
    <w:rsid w:val="00503140"/>
    <w:rsid w:val="0051390A"/>
    <w:rsid w:val="00552742"/>
    <w:rsid w:val="005613A2"/>
    <w:rsid w:val="00565E9F"/>
    <w:rsid w:val="005D23C2"/>
    <w:rsid w:val="005F0D85"/>
    <w:rsid w:val="00622E4A"/>
    <w:rsid w:val="006D1D48"/>
    <w:rsid w:val="00710CC0"/>
    <w:rsid w:val="00731D90"/>
    <w:rsid w:val="00732959"/>
    <w:rsid w:val="007338CC"/>
    <w:rsid w:val="007629DC"/>
    <w:rsid w:val="00771C77"/>
    <w:rsid w:val="00781A15"/>
    <w:rsid w:val="007964C3"/>
    <w:rsid w:val="007B1DF6"/>
    <w:rsid w:val="007B6455"/>
    <w:rsid w:val="0080366F"/>
    <w:rsid w:val="008235B8"/>
    <w:rsid w:val="00827239"/>
    <w:rsid w:val="00844275"/>
    <w:rsid w:val="008C2499"/>
    <w:rsid w:val="008C2A73"/>
    <w:rsid w:val="008D38B2"/>
    <w:rsid w:val="009267D2"/>
    <w:rsid w:val="009270BA"/>
    <w:rsid w:val="00941F84"/>
    <w:rsid w:val="00972912"/>
    <w:rsid w:val="00974958"/>
    <w:rsid w:val="00975C1E"/>
    <w:rsid w:val="009852D5"/>
    <w:rsid w:val="00996B8E"/>
    <w:rsid w:val="009A2D19"/>
    <w:rsid w:val="009F1E04"/>
    <w:rsid w:val="00A14A74"/>
    <w:rsid w:val="00A21479"/>
    <w:rsid w:val="00A27E73"/>
    <w:rsid w:val="00A341D3"/>
    <w:rsid w:val="00A37D9C"/>
    <w:rsid w:val="00A90E95"/>
    <w:rsid w:val="00A93139"/>
    <w:rsid w:val="00AE0827"/>
    <w:rsid w:val="00AE72AB"/>
    <w:rsid w:val="00AF087E"/>
    <w:rsid w:val="00B300BD"/>
    <w:rsid w:val="00B77EEB"/>
    <w:rsid w:val="00BB20E6"/>
    <w:rsid w:val="00BE079D"/>
    <w:rsid w:val="00C50671"/>
    <w:rsid w:val="00C530DE"/>
    <w:rsid w:val="00C847CF"/>
    <w:rsid w:val="00CB4D6D"/>
    <w:rsid w:val="00CD69A3"/>
    <w:rsid w:val="00CD71BF"/>
    <w:rsid w:val="00DD72D7"/>
    <w:rsid w:val="00DE0E74"/>
    <w:rsid w:val="00DE6DB8"/>
    <w:rsid w:val="00E15BD7"/>
    <w:rsid w:val="00ED1DDA"/>
    <w:rsid w:val="00EE7C51"/>
    <w:rsid w:val="00EF5BD0"/>
    <w:rsid w:val="00F3767D"/>
    <w:rsid w:val="00F77FE9"/>
    <w:rsid w:val="00F84FF5"/>
    <w:rsid w:val="00FA29D3"/>
    <w:rsid w:val="00FA58E5"/>
    <w:rsid w:val="00FE03E0"/>
    <w:rsid w:val="00FE71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5FB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000000"/>
        <w:sz w:val="24"/>
        <w:szCs w:val="24"/>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1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5FB"/>
    <w:pPr>
      <w:ind w:left="720"/>
      <w:contextualSpacing/>
    </w:pPr>
  </w:style>
  <w:style w:type="paragraph" w:styleId="NoSpacing">
    <w:name w:val="No Spacing"/>
    <w:uiPriority w:val="1"/>
    <w:qFormat/>
    <w:rsid w:val="00A37D9C"/>
    <w:pPr>
      <w:spacing w:after="0" w:line="240" w:lineRule="auto"/>
    </w:pPr>
  </w:style>
  <w:style w:type="paragraph" w:styleId="Header">
    <w:name w:val="header"/>
    <w:basedOn w:val="Normal"/>
    <w:link w:val="HeaderChar"/>
    <w:uiPriority w:val="99"/>
    <w:unhideWhenUsed/>
    <w:rsid w:val="00A14A7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14A74"/>
  </w:style>
  <w:style w:type="paragraph" w:styleId="Footer">
    <w:name w:val="footer"/>
    <w:basedOn w:val="Normal"/>
    <w:link w:val="FooterChar"/>
    <w:uiPriority w:val="99"/>
    <w:unhideWhenUsed/>
    <w:rsid w:val="00A14A7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14A74"/>
  </w:style>
  <w:style w:type="character" w:styleId="CommentReference">
    <w:name w:val="annotation reference"/>
    <w:basedOn w:val="DefaultParagraphFont"/>
    <w:uiPriority w:val="99"/>
    <w:semiHidden/>
    <w:unhideWhenUsed/>
    <w:rsid w:val="0051390A"/>
    <w:rPr>
      <w:sz w:val="16"/>
      <w:szCs w:val="16"/>
    </w:rPr>
  </w:style>
  <w:style w:type="paragraph" w:styleId="CommentText">
    <w:name w:val="annotation text"/>
    <w:basedOn w:val="Normal"/>
    <w:link w:val="CommentTextChar"/>
    <w:uiPriority w:val="99"/>
    <w:semiHidden/>
    <w:unhideWhenUsed/>
    <w:rsid w:val="0051390A"/>
    <w:pPr>
      <w:spacing w:line="240" w:lineRule="auto"/>
    </w:pPr>
    <w:rPr>
      <w:sz w:val="20"/>
      <w:szCs w:val="20"/>
    </w:rPr>
  </w:style>
  <w:style w:type="character" w:customStyle="1" w:styleId="CommentTextChar">
    <w:name w:val="Comment Text Char"/>
    <w:basedOn w:val="DefaultParagraphFont"/>
    <w:link w:val="CommentText"/>
    <w:uiPriority w:val="99"/>
    <w:semiHidden/>
    <w:rsid w:val="0051390A"/>
    <w:rPr>
      <w:sz w:val="20"/>
      <w:szCs w:val="20"/>
    </w:rPr>
  </w:style>
  <w:style w:type="paragraph" w:styleId="CommentSubject">
    <w:name w:val="annotation subject"/>
    <w:basedOn w:val="CommentText"/>
    <w:next w:val="CommentText"/>
    <w:link w:val="CommentSubjectChar"/>
    <w:uiPriority w:val="99"/>
    <w:semiHidden/>
    <w:unhideWhenUsed/>
    <w:rsid w:val="0051390A"/>
    <w:rPr>
      <w:b/>
      <w:bCs/>
    </w:rPr>
  </w:style>
  <w:style w:type="character" w:customStyle="1" w:styleId="CommentSubjectChar">
    <w:name w:val="Comment Subject Char"/>
    <w:basedOn w:val="CommentTextChar"/>
    <w:link w:val="CommentSubject"/>
    <w:uiPriority w:val="99"/>
    <w:semiHidden/>
    <w:rsid w:val="0051390A"/>
    <w:rPr>
      <w:b/>
      <w:bCs/>
      <w:sz w:val="20"/>
      <w:szCs w:val="20"/>
    </w:rPr>
  </w:style>
  <w:style w:type="paragraph" w:styleId="BalloonText">
    <w:name w:val="Balloon Text"/>
    <w:basedOn w:val="Normal"/>
    <w:link w:val="BalloonTextChar"/>
    <w:uiPriority w:val="99"/>
    <w:semiHidden/>
    <w:unhideWhenUsed/>
    <w:rsid w:val="00513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90A"/>
    <w:rPr>
      <w:rFonts w:ascii="Tahoma" w:hAnsi="Tahoma" w:cs="Tahoma"/>
      <w:sz w:val="16"/>
      <w:szCs w:val="16"/>
    </w:rPr>
  </w:style>
  <w:style w:type="character" w:styleId="Hyperlink">
    <w:name w:val="Hyperlink"/>
    <w:basedOn w:val="DefaultParagraphFont"/>
    <w:uiPriority w:val="99"/>
    <w:unhideWhenUsed/>
    <w:rsid w:val="00FA29D3"/>
    <w:rPr>
      <w:color w:val="0000FF" w:themeColor="hyperlink"/>
      <w:u w:val="single"/>
    </w:rPr>
  </w:style>
  <w:style w:type="paragraph" w:styleId="NormalWeb">
    <w:name w:val="Normal (Web)"/>
    <w:basedOn w:val="Normal"/>
    <w:uiPriority w:val="99"/>
    <w:semiHidden/>
    <w:unhideWhenUsed/>
    <w:rsid w:val="008C2A73"/>
    <w:pPr>
      <w:spacing w:before="100" w:beforeAutospacing="1" w:after="100" w:afterAutospacing="1" w:line="240" w:lineRule="auto"/>
    </w:pPr>
    <w:rPr>
      <w:rFonts w:ascii="Times New Roman" w:eastAsia="Times New Roman" w:hAnsi="Times New Roman" w:cs="Times New Roman"/>
      <w:color w:val="auto"/>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000000"/>
        <w:sz w:val="24"/>
        <w:szCs w:val="24"/>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1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5FB"/>
    <w:pPr>
      <w:ind w:left="720"/>
      <w:contextualSpacing/>
    </w:pPr>
  </w:style>
  <w:style w:type="paragraph" w:styleId="NoSpacing">
    <w:name w:val="No Spacing"/>
    <w:uiPriority w:val="1"/>
    <w:qFormat/>
    <w:rsid w:val="00A37D9C"/>
    <w:pPr>
      <w:spacing w:after="0" w:line="240" w:lineRule="auto"/>
    </w:pPr>
  </w:style>
  <w:style w:type="paragraph" w:styleId="Header">
    <w:name w:val="header"/>
    <w:basedOn w:val="Normal"/>
    <w:link w:val="HeaderChar"/>
    <w:uiPriority w:val="99"/>
    <w:unhideWhenUsed/>
    <w:rsid w:val="00A14A7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14A74"/>
  </w:style>
  <w:style w:type="paragraph" w:styleId="Footer">
    <w:name w:val="footer"/>
    <w:basedOn w:val="Normal"/>
    <w:link w:val="FooterChar"/>
    <w:uiPriority w:val="99"/>
    <w:unhideWhenUsed/>
    <w:rsid w:val="00A14A7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14A74"/>
  </w:style>
  <w:style w:type="character" w:styleId="CommentReference">
    <w:name w:val="annotation reference"/>
    <w:basedOn w:val="DefaultParagraphFont"/>
    <w:uiPriority w:val="99"/>
    <w:semiHidden/>
    <w:unhideWhenUsed/>
    <w:rsid w:val="0051390A"/>
    <w:rPr>
      <w:sz w:val="16"/>
      <w:szCs w:val="16"/>
    </w:rPr>
  </w:style>
  <w:style w:type="paragraph" w:styleId="CommentText">
    <w:name w:val="annotation text"/>
    <w:basedOn w:val="Normal"/>
    <w:link w:val="CommentTextChar"/>
    <w:uiPriority w:val="99"/>
    <w:semiHidden/>
    <w:unhideWhenUsed/>
    <w:rsid w:val="0051390A"/>
    <w:pPr>
      <w:spacing w:line="240" w:lineRule="auto"/>
    </w:pPr>
    <w:rPr>
      <w:sz w:val="20"/>
      <w:szCs w:val="20"/>
    </w:rPr>
  </w:style>
  <w:style w:type="character" w:customStyle="1" w:styleId="CommentTextChar">
    <w:name w:val="Comment Text Char"/>
    <w:basedOn w:val="DefaultParagraphFont"/>
    <w:link w:val="CommentText"/>
    <w:uiPriority w:val="99"/>
    <w:semiHidden/>
    <w:rsid w:val="0051390A"/>
    <w:rPr>
      <w:sz w:val="20"/>
      <w:szCs w:val="20"/>
    </w:rPr>
  </w:style>
  <w:style w:type="paragraph" w:styleId="CommentSubject">
    <w:name w:val="annotation subject"/>
    <w:basedOn w:val="CommentText"/>
    <w:next w:val="CommentText"/>
    <w:link w:val="CommentSubjectChar"/>
    <w:uiPriority w:val="99"/>
    <w:semiHidden/>
    <w:unhideWhenUsed/>
    <w:rsid w:val="0051390A"/>
    <w:rPr>
      <w:b/>
      <w:bCs/>
    </w:rPr>
  </w:style>
  <w:style w:type="character" w:customStyle="1" w:styleId="CommentSubjectChar">
    <w:name w:val="Comment Subject Char"/>
    <w:basedOn w:val="CommentTextChar"/>
    <w:link w:val="CommentSubject"/>
    <w:uiPriority w:val="99"/>
    <w:semiHidden/>
    <w:rsid w:val="0051390A"/>
    <w:rPr>
      <w:b/>
      <w:bCs/>
      <w:sz w:val="20"/>
      <w:szCs w:val="20"/>
    </w:rPr>
  </w:style>
  <w:style w:type="paragraph" w:styleId="BalloonText">
    <w:name w:val="Balloon Text"/>
    <w:basedOn w:val="Normal"/>
    <w:link w:val="BalloonTextChar"/>
    <w:uiPriority w:val="99"/>
    <w:semiHidden/>
    <w:unhideWhenUsed/>
    <w:rsid w:val="00513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90A"/>
    <w:rPr>
      <w:rFonts w:ascii="Tahoma" w:hAnsi="Tahoma" w:cs="Tahoma"/>
      <w:sz w:val="16"/>
      <w:szCs w:val="16"/>
    </w:rPr>
  </w:style>
  <w:style w:type="character" w:styleId="Hyperlink">
    <w:name w:val="Hyperlink"/>
    <w:basedOn w:val="DefaultParagraphFont"/>
    <w:uiPriority w:val="99"/>
    <w:unhideWhenUsed/>
    <w:rsid w:val="00FA29D3"/>
    <w:rPr>
      <w:color w:val="0000FF" w:themeColor="hyperlink"/>
      <w:u w:val="single"/>
    </w:rPr>
  </w:style>
  <w:style w:type="paragraph" w:styleId="NormalWeb">
    <w:name w:val="Normal (Web)"/>
    <w:basedOn w:val="Normal"/>
    <w:uiPriority w:val="99"/>
    <w:semiHidden/>
    <w:unhideWhenUsed/>
    <w:rsid w:val="008C2A73"/>
    <w:pPr>
      <w:spacing w:before="100" w:beforeAutospacing="1" w:after="100" w:afterAutospacing="1" w:line="240" w:lineRule="auto"/>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4120">
      <w:bodyDiv w:val="1"/>
      <w:marLeft w:val="0"/>
      <w:marRight w:val="0"/>
      <w:marTop w:val="0"/>
      <w:marBottom w:val="0"/>
      <w:divBdr>
        <w:top w:val="none" w:sz="0" w:space="0" w:color="auto"/>
        <w:left w:val="none" w:sz="0" w:space="0" w:color="auto"/>
        <w:bottom w:val="none" w:sz="0" w:space="0" w:color="auto"/>
        <w:right w:val="none" w:sz="0" w:space="0" w:color="auto"/>
      </w:divBdr>
    </w:div>
    <w:div w:id="482279626">
      <w:bodyDiv w:val="1"/>
      <w:marLeft w:val="0"/>
      <w:marRight w:val="0"/>
      <w:marTop w:val="0"/>
      <w:marBottom w:val="0"/>
      <w:divBdr>
        <w:top w:val="none" w:sz="0" w:space="0" w:color="auto"/>
        <w:left w:val="none" w:sz="0" w:space="0" w:color="auto"/>
        <w:bottom w:val="none" w:sz="0" w:space="0" w:color="auto"/>
        <w:right w:val="none" w:sz="0" w:space="0" w:color="auto"/>
      </w:divBdr>
    </w:div>
    <w:div w:id="758914306">
      <w:bodyDiv w:val="1"/>
      <w:marLeft w:val="0"/>
      <w:marRight w:val="0"/>
      <w:marTop w:val="0"/>
      <w:marBottom w:val="0"/>
      <w:divBdr>
        <w:top w:val="none" w:sz="0" w:space="0" w:color="auto"/>
        <w:left w:val="none" w:sz="0" w:space="0" w:color="auto"/>
        <w:bottom w:val="none" w:sz="0" w:space="0" w:color="auto"/>
        <w:right w:val="none" w:sz="0" w:space="0" w:color="auto"/>
      </w:divBdr>
    </w:div>
    <w:div w:id="761146894">
      <w:bodyDiv w:val="1"/>
      <w:marLeft w:val="0"/>
      <w:marRight w:val="0"/>
      <w:marTop w:val="0"/>
      <w:marBottom w:val="0"/>
      <w:divBdr>
        <w:top w:val="none" w:sz="0" w:space="0" w:color="auto"/>
        <w:left w:val="none" w:sz="0" w:space="0" w:color="auto"/>
        <w:bottom w:val="none" w:sz="0" w:space="0" w:color="auto"/>
        <w:right w:val="none" w:sz="0" w:space="0" w:color="auto"/>
      </w:divBdr>
    </w:div>
    <w:div w:id="1380477493">
      <w:bodyDiv w:val="1"/>
      <w:marLeft w:val="0"/>
      <w:marRight w:val="0"/>
      <w:marTop w:val="0"/>
      <w:marBottom w:val="0"/>
      <w:divBdr>
        <w:top w:val="none" w:sz="0" w:space="0" w:color="auto"/>
        <w:left w:val="none" w:sz="0" w:space="0" w:color="auto"/>
        <w:bottom w:val="none" w:sz="0" w:space="0" w:color="auto"/>
        <w:right w:val="none" w:sz="0" w:space="0" w:color="auto"/>
      </w:divBdr>
    </w:div>
    <w:div w:id="189982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egh." TargetMode="External"/><Relationship Id="rId9" Type="http://schemas.openxmlformats.org/officeDocument/2006/relationships/hyperlink" Target="http://www.segh.net/Journal/" TargetMode="External"/><Relationship Id="rId10" Type="http://schemas.openxmlformats.org/officeDocument/2006/relationships/hyperlink" Target="http://www.seg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1765</Words>
  <Characters>10067</Characters>
  <Application>Microsoft Macintosh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The West of Scotland</Company>
  <LinksUpToDate>false</LinksUpToDate>
  <CharactersWithSpaces>11809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hurs-ch0</dc:creator>
  <cp:lastModifiedBy>Gillian Gibson</cp:lastModifiedBy>
  <cp:revision>2</cp:revision>
  <dcterms:created xsi:type="dcterms:W3CDTF">2019-01-25T15:07:00Z</dcterms:created>
  <dcterms:modified xsi:type="dcterms:W3CDTF">2019-01-25T15:07:00Z</dcterms:modified>
</cp:coreProperties>
</file>